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cs="仿宋"/>
          <w:b/>
          <w:spacing w:val="20"/>
          <w:sz w:val="40"/>
          <w:szCs w:val="40"/>
        </w:rPr>
      </w:pPr>
    </w:p>
    <w:p>
      <w:pPr>
        <w:jc w:val="center"/>
        <w:rPr>
          <w:rFonts w:ascii="仿宋" w:hAnsi="仿宋" w:eastAsia="仿宋" w:cs="仿宋"/>
          <w:b/>
          <w:spacing w:val="20"/>
          <w:sz w:val="52"/>
          <w:szCs w:val="52"/>
        </w:rPr>
      </w:pPr>
      <w:r>
        <w:rPr>
          <w:rFonts w:hint="eastAsia" w:ascii="仿宋" w:hAnsi="仿宋" w:eastAsia="仿宋" w:cs="仿宋"/>
          <w:b/>
          <w:spacing w:val="20"/>
          <w:sz w:val="44"/>
          <w:szCs w:val="44"/>
        </w:rPr>
        <w:t>2021-2022年度南通市主城区人防工程控制性详细规划维护、调整内容整合项目</w:t>
      </w:r>
    </w:p>
    <w:p>
      <w:pPr>
        <w:spacing w:line="360" w:lineRule="auto"/>
        <w:rPr>
          <w:rFonts w:ascii="仿宋" w:hAnsi="仿宋" w:eastAsia="仿宋" w:cs="仿宋"/>
          <w:b/>
          <w:spacing w:val="20"/>
          <w:sz w:val="72"/>
          <w:szCs w:val="72"/>
        </w:rPr>
      </w:pPr>
    </w:p>
    <w:p>
      <w:pPr>
        <w:spacing w:line="360" w:lineRule="auto"/>
        <w:jc w:val="center"/>
        <w:rPr>
          <w:rFonts w:ascii="仿宋" w:hAnsi="仿宋" w:eastAsia="仿宋" w:cs="仿宋"/>
          <w:b/>
          <w:spacing w:val="20"/>
          <w:sz w:val="72"/>
          <w:szCs w:val="72"/>
        </w:rPr>
      </w:pPr>
      <w:r>
        <w:rPr>
          <w:rFonts w:hint="eastAsia" w:ascii="仿宋" w:hAnsi="仿宋" w:eastAsia="仿宋" w:cs="仿宋"/>
          <w:b/>
          <w:spacing w:val="20"/>
          <w:sz w:val="72"/>
          <w:szCs w:val="72"/>
        </w:rPr>
        <w:t>比选文件</w:t>
      </w:r>
    </w:p>
    <w:p>
      <w:pPr>
        <w:rPr>
          <w:rFonts w:ascii="仿宋" w:hAnsi="仿宋" w:eastAsia="仿宋" w:cs="仿宋"/>
          <w:sz w:val="44"/>
          <w:szCs w:val="44"/>
        </w:rPr>
      </w:pPr>
    </w:p>
    <w:p>
      <w:pPr>
        <w:jc w:val="center"/>
        <w:rPr>
          <w:rFonts w:ascii="仿宋" w:hAnsi="仿宋" w:eastAsia="仿宋" w:cs="仿宋"/>
          <w:sz w:val="44"/>
          <w:szCs w:val="44"/>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pStyle w:val="26"/>
        <w:ind w:firstLine="0" w:firstLineChars="0"/>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spacing w:line="500" w:lineRule="exact"/>
        <w:jc w:val="center"/>
        <w:rPr>
          <w:rFonts w:ascii="仿宋" w:hAnsi="仿宋" w:eastAsia="仿宋" w:cs="仿宋"/>
          <w:b/>
          <w:spacing w:val="20"/>
          <w:sz w:val="44"/>
          <w:szCs w:val="44"/>
        </w:rPr>
      </w:pPr>
    </w:p>
    <w:p>
      <w:pPr>
        <w:spacing w:line="500" w:lineRule="exact"/>
        <w:jc w:val="center"/>
        <w:rPr>
          <w:rFonts w:ascii="仿宋" w:hAnsi="仿宋" w:eastAsia="仿宋" w:cs="仿宋"/>
          <w:b/>
          <w:spacing w:val="20"/>
          <w:sz w:val="44"/>
          <w:szCs w:val="44"/>
        </w:rPr>
      </w:pPr>
      <w:r>
        <w:rPr>
          <w:rFonts w:hint="eastAsia" w:ascii="仿宋" w:hAnsi="仿宋" w:eastAsia="仿宋" w:cs="仿宋"/>
          <w:b/>
          <w:spacing w:val="20"/>
          <w:sz w:val="44"/>
          <w:szCs w:val="44"/>
        </w:rPr>
        <w:t>南通市人民防空办公室</w:t>
      </w:r>
    </w:p>
    <w:p>
      <w:pPr>
        <w:spacing w:line="500" w:lineRule="exact"/>
        <w:jc w:val="center"/>
        <w:rPr>
          <w:rFonts w:ascii="仿宋" w:hAnsi="仿宋" w:eastAsia="仿宋" w:cs="仿宋"/>
          <w:b/>
          <w:spacing w:val="20"/>
          <w:sz w:val="44"/>
          <w:szCs w:val="44"/>
        </w:rPr>
      </w:pPr>
      <w:r>
        <w:rPr>
          <w:rFonts w:hint="eastAsia" w:ascii="仿宋" w:hAnsi="仿宋" w:eastAsia="仿宋" w:cs="仿宋"/>
          <w:b/>
          <w:spacing w:val="20"/>
          <w:sz w:val="44"/>
          <w:szCs w:val="44"/>
        </w:rPr>
        <w:t>二○二二年十二月</w:t>
      </w:r>
    </w:p>
    <w:p>
      <w:pPr>
        <w:spacing w:line="500" w:lineRule="exact"/>
        <w:jc w:val="center"/>
        <w:outlineLvl w:val="0"/>
        <w:rPr>
          <w:rFonts w:ascii="仿宋" w:hAnsi="仿宋" w:eastAsia="仿宋" w:cs="仿宋"/>
          <w:b/>
          <w:sz w:val="32"/>
          <w:szCs w:val="32"/>
        </w:rPr>
      </w:pPr>
      <w:r>
        <w:rPr>
          <w:rFonts w:hint="eastAsia" w:ascii="仿宋" w:hAnsi="仿宋" w:eastAsia="仿宋" w:cs="仿宋"/>
          <w:b/>
          <w:sz w:val="28"/>
          <w:szCs w:val="28"/>
        </w:rPr>
        <w:br w:type="page"/>
      </w:r>
      <w:r>
        <w:rPr>
          <w:rFonts w:hint="eastAsia" w:ascii="仿宋" w:hAnsi="仿宋" w:eastAsia="仿宋" w:cs="仿宋"/>
          <w:b/>
          <w:sz w:val="44"/>
          <w:szCs w:val="44"/>
        </w:rPr>
        <w:t>目      录</w:t>
      </w:r>
    </w:p>
    <w:p>
      <w:pPr>
        <w:spacing w:line="500" w:lineRule="exact"/>
        <w:jc w:val="center"/>
        <w:rPr>
          <w:rFonts w:ascii="仿宋" w:hAnsi="仿宋" w:eastAsia="仿宋" w:cs="仿宋"/>
          <w:b/>
          <w:sz w:val="32"/>
          <w:szCs w:val="32"/>
        </w:rPr>
      </w:pPr>
    </w:p>
    <w:p>
      <w:pPr>
        <w:tabs>
          <w:tab w:val="left" w:pos="7740"/>
        </w:tabs>
        <w:spacing w:line="500" w:lineRule="exact"/>
        <w:rPr>
          <w:rFonts w:ascii="仿宋" w:hAnsi="仿宋" w:eastAsia="仿宋" w:cs="仿宋"/>
          <w:b/>
          <w:spacing w:val="2"/>
          <w:sz w:val="32"/>
          <w:szCs w:val="32"/>
        </w:rPr>
      </w:pPr>
      <w:r>
        <w:rPr>
          <w:rFonts w:hint="eastAsia" w:ascii="仿宋" w:hAnsi="仿宋" w:eastAsia="仿宋" w:cs="仿宋"/>
          <w:b/>
          <w:bCs/>
          <w:sz w:val="32"/>
          <w:szCs w:val="32"/>
        </w:rPr>
        <w:t>第一部分  比选公告</w:t>
      </w:r>
    </w:p>
    <w:p>
      <w:pPr>
        <w:tabs>
          <w:tab w:val="left" w:pos="7740"/>
        </w:tabs>
        <w:spacing w:line="500" w:lineRule="exact"/>
        <w:rPr>
          <w:rFonts w:ascii="仿宋" w:hAnsi="仿宋" w:eastAsia="仿宋" w:cs="仿宋"/>
          <w:b/>
          <w:bCs/>
          <w:sz w:val="32"/>
          <w:szCs w:val="32"/>
        </w:rPr>
      </w:pPr>
    </w:p>
    <w:p>
      <w:pPr>
        <w:tabs>
          <w:tab w:val="left" w:pos="7740"/>
        </w:tabs>
        <w:spacing w:line="500" w:lineRule="exact"/>
        <w:rPr>
          <w:rFonts w:ascii="仿宋" w:hAnsi="仿宋" w:eastAsia="仿宋" w:cs="仿宋"/>
          <w:b/>
          <w:spacing w:val="2"/>
          <w:sz w:val="32"/>
          <w:szCs w:val="32"/>
        </w:rPr>
      </w:pPr>
      <w:r>
        <w:rPr>
          <w:rFonts w:hint="eastAsia" w:ascii="仿宋" w:hAnsi="仿宋" w:eastAsia="仿宋" w:cs="仿宋"/>
          <w:b/>
          <w:bCs/>
          <w:sz w:val="32"/>
          <w:szCs w:val="32"/>
        </w:rPr>
        <w:t>第二部分  比选须知</w:t>
      </w:r>
    </w:p>
    <w:p>
      <w:pPr>
        <w:spacing w:line="500" w:lineRule="exact"/>
        <w:rPr>
          <w:rFonts w:ascii="仿宋" w:hAnsi="仿宋" w:eastAsia="仿宋" w:cs="仿宋"/>
          <w:b/>
          <w:sz w:val="32"/>
          <w:szCs w:val="32"/>
        </w:rPr>
      </w:pPr>
    </w:p>
    <w:p>
      <w:pPr>
        <w:tabs>
          <w:tab w:val="left" w:pos="7740"/>
        </w:tabs>
        <w:spacing w:line="500" w:lineRule="exact"/>
        <w:rPr>
          <w:rFonts w:ascii="仿宋" w:hAnsi="仿宋" w:eastAsia="仿宋" w:cs="仿宋"/>
          <w:b/>
          <w:spacing w:val="2"/>
          <w:sz w:val="32"/>
          <w:szCs w:val="32"/>
        </w:rPr>
      </w:pPr>
      <w:r>
        <w:rPr>
          <w:rFonts w:hint="eastAsia" w:ascii="仿宋" w:hAnsi="仿宋" w:eastAsia="仿宋" w:cs="仿宋"/>
          <w:b/>
          <w:bCs/>
          <w:sz w:val="32"/>
          <w:szCs w:val="32"/>
        </w:rPr>
        <w:t>第三部分  项目需求说明</w:t>
      </w:r>
    </w:p>
    <w:p>
      <w:pPr>
        <w:pStyle w:val="3"/>
        <w:tabs>
          <w:tab w:val="left" w:pos="7740"/>
          <w:tab w:val="left" w:pos="7920"/>
        </w:tabs>
        <w:spacing w:line="500" w:lineRule="exact"/>
        <w:ind w:left="0"/>
        <w:rPr>
          <w:rFonts w:ascii="仿宋" w:hAnsi="仿宋" w:eastAsia="仿宋" w:cs="仿宋"/>
          <w:b/>
          <w:sz w:val="32"/>
          <w:szCs w:val="32"/>
        </w:rPr>
      </w:pPr>
    </w:p>
    <w:p>
      <w:pPr>
        <w:tabs>
          <w:tab w:val="left" w:pos="7740"/>
        </w:tabs>
        <w:spacing w:line="500" w:lineRule="exact"/>
        <w:rPr>
          <w:rFonts w:ascii="仿宋" w:hAnsi="仿宋" w:eastAsia="仿宋" w:cs="仿宋"/>
          <w:b/>
          <w:spacing w:val="2"/>
          <w:sz w:val="32"/>
          <w:szCs w:val="32"/>
        </w:rPr>
      </w:pPr>
      <w:r>
        <w:rPr>
          <w:rFonts w:hint="eastAsia" w:ascii="仿宋" w:hAnsi="仿宋" w:eastAsia="仿宋" w:cs="仿宋"/>
          <w:b/>
          <w:sz w:val="32"/>
          <w:szCs w:val="32"/>
        </w:rPr>
        <w:t xml:space="preserve">第四部分  </w:t>
      </w:r>
      <w:r>
        <w:rPr>
          <w:rFonts w:hint="eastAsia" w:ascii="仿宋" w:hAnsi="仿宋" w:eastAsia="仿宋" w:cs="仿宋"/>
          <w:b/>
          <w:bCs/>
          <w:sz w:val="32"/>
          <w:szCs w:val="32"/>
        </w:rPr>
        <w:t>开标和评标</w:t>
      </w:r>
    </w:p>
    <w:p>
      <w:pPr>
        <w:spacing w:line="500" w:lineRule="exact"/>
        <w:rPr>
          <w:rFonts w:ascii="仿宋" w:hAnsi="仿宋" w:eastAsia="仿宋" w:cs="仿宋"/>
          <w:b/>
          <w:sz w:val="32"/>
          <w:szCs w:val="32"/>
        </w:rPr>
      </w:pPr>
    </w:p>
    <w:p>
      <w:pPr>
        <w:tabs>
          <w:tab w:val="left" w:pos="7740"/>
        </w:tabs>
        <w:spacing w:line="500" w:lineRule="exact"/>
        <w:rPr>
          <w:rFonts w:ascii="仿宋" w:hAnsi="仿宋" w:eastAsia="仿宋" w:cs="仿宋"/>
          <w:b/>
          <w:spacing w:val="2"/>
          <w:sz w:val="32"/>
          <w:szCs w:val="32"/>
        </w:rPr>
      </w:pPr>
      <w:r>
        <w:rPr>
          <w:rFonts w:hint="eastAsia" w:ascii="仿宋" w:hAnsi="仿宋" w:eastAsia="仿宋" w:cs="仿宋"/>
          <w:b/>
          <w:bCs/>
          <w:sz w:val="32"/>
          <w:szCs w:val="32"/>
        </w:rPr>
        <w:t>第五部分  参选文件组成</w:t>
      </w:r>
    </w:p>
    <w:p>
      <w:pPr>
        <w:spacing w:line="500" w:lineRule="exact"/>
        <w:rPr>
          <w:rFonts w:ascii="仿宋" w:hAnsi="仿宋" w:eastAsia="仿宋" w:cs="仿宋"/>
          <w:b/>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28"/>
          <w:szCs w:val="28"/>
        </w:rPr>
        <w:br w:type="page"/>
      </w:r>
      <w:r>
        <w:rPr>
          <w:rFonts w:hint="eastAsia" w:ascii="仿宋" w:hAnsi="仿宋" w:eastAsia="仿宋" w:cs="仿宋"/>
          <w:b/>
          <w:sz w:val="36"/>
          <w:szCs w:val="36"/>
        </w:rPr>
        <w:t xml:space="preserve">第一部分  </w:t>
      </w:r>
      <w:bookmarkStart w:id="0" w:name="_Hlk90021805"/>
      <w:r>
        <w:rPr>
          <w:rFonts w:hint="eastAsia" w:ascii="仿宋" w:hAnsi="仿宋" w:eastAsia="仿宋" w:cs="仿宋"/>
          <w:b/>
          <w:sz w:val="36"/>
          <w:szCs w:val="36"/>
        </w:rPr>
        <w:t>比选公告</w:t>
      </w:r>
    </w:p>
    <w:p>
      <w:pPr>
        <w:pBdr>
          <w:top w:val="single" w:color="auto" w:sz="4" w:space="1"/>
          <w:left w:val="single" w:color="auto" w:sz="4" w:space="4"/>
          <w:bottom w:val="single" w:color="auto" w:sz="4" w:space="1"/>
          <w:right w:val="single" w:color="auto" w:sz="4" w:space="4"/>
        </w:pBdr>
        <w:spacing w:line="500" w:lineRule="exact"/>
        <w:ind w:firstLine="560" w:firstLineChars="200"/>
        <w:rPr>
          <w:rFonts w:ascii="仿宋" w:hAnsi="仿宋" w:eastAsia="仿宋" w:cs="仿宋"/>
          <w:sz w:val="28"/>
          <w:szCs w:val="28"/>
        </w:rPr>
      </w:pPr>
      <w:r>
        <w:rPr>
          <w:rFonts w:hint="eastAsia" w:ascii="仿宋" w:hAnsi="仿宋" w:eastAsia="仿宋" w:cs="仿宋"/>
          <w:sz w:val="28"/>
          <w:szCs w:val="28"/>
          <w:u w:val="single"/>
        </w:rPr>
        <w:t>2021-2022年度南通市主城区人防工程控制性详细规划维护、调整内容整合项目</w:t>
      </w:r>
      <w:r>
        <w:rPr>
          <w:rFonts w:hint="eastAsia" w:ascii="仿宋" w:hAnsi="仿宋" w:eastAsia="仿宋" w:cs="仿宋"/>
          <w:sz w:val="28"/>
          <w:szCs w:val="28"/>
        </w:rPr>
        <w:t>的潜在供应商应在南通市人民防空办公室网站获取采购文件，并于</w:t>
      </w:r>
      <w:r>
        <w:rPr>
          <w:rFonts w:hint="eastAsia" w:ascii="仿宋" w:hAnsi="仿宋" w:eastAsia="仿宋" w:cs="仿宋"/>
          <w:sz w:val="28"/>
          <w:szCs w:val="28"/>
          <w:u w:val="single"/>
        </w:rPr>
        <w:t>2022</w:t>
      </w:r>
      <w:r>
        <w:rPr>
          <w:rFonts w:hint="eastAsia" w:ascii="仿宋" w:hAnsi="仿宋" w:eastAsia="仿宋" w:cs="仿宋"/>
          <w:bCs/>
          <w:sz w:val="28"/>
          <w:szCs w:val="28"/>
          <w:u w:val="single"/>
        </w:rPr>
        <w:t>年12月</w:t>
      </w:r>
      <w:r>
        <w:rPr>
          <w:rFonts w:hint="eastAsia" w:ascii="仿宋" w:hAnsi="仿宋" w:eastAsia="仿宋" w:cs="仿宋"/>
          <w:bCs/>
          <w:sz w:val="28"/>
          <w:szCs w:val="28"/>
          <w:u w:val="single"/>
          <w:lang w:val="en-US" w:eastAsia="zh-CN"/>
        </w:rPr>
        <w:t>14</w:t>
      </w:r>
      <w:r>
        <w:rPr>
          <w:rFonts w:hint="eastAsia" w:ascii="仿宋" w:hAnsi="仿宋" w:eastAsia="仿宋" w:cs="仿宋"/>
          <w:bCs/>
          <w:sz w:val="28"/>
          <w:szCs w:val="28"/>
          <w:u w:val="single"/>
        </w:rPr>
        <w:t>日10点00分</w:t>
      </w:r>
      <w:r>
        <w:rPr>
          <w:rFonts w:hint="eastAsia" w:ascii="仿宋" w:hAnsi="仿宋" w:eastAsia="仿宋" w:cs="仿宋"/>
          <w:bCs/>
          <w:sz w:val="28"/>
          <w:szCs w:val="28"/>
        </w:rPr>
        <w:t>（北京时间）前提交响应文件</w:t>
      </w:r>
      <w:r>
        <w:rPr>
          <w:rFonts w:hint="eastAsia" w:ascii="仿宋" w:hAnsi="仿宋" w:eastAsia="仿宋" w:cs="仿宋"/>
          <w:sz w:val="28"/>
          <w:szCs w:val="28"/>
        </w:rPr>
        <w:t>。</w:t>
      </w:r>
    </w:p>
    <w:p>
      <w:pPr>
        <w:snapToGrid w:val="0"/>
        <w:spacing w:line="500" w:lineRule="exact"/>
        <w:ind w:firstLine="555"/>
        <w:rPr>
          <w:rFonts w:ascii="仿宋" w:hAnsi="仿宋" w:eastAsia="仿宋" w:cs="仿宋"/>
          <w:b/>
          <w:sz w:val="28"/>
          <w:szCs w:val="28"/>
        </w:rPr>
      </w:pPr>
      <w:r>
        <w:rPr>
          <w:rFonts w:hint="eastAsia" w:ascii="仿宋" w:hAnsi="仿宋" w:eastAsia="仿宋" w:cs="仿宋"/>
          <w:b/>
          <w:sz w:val="28"/>
          <w:szCs w:val="28"/>
        </w:rPr>
        <w:t>一、项目基本情况：</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项目编号：ZRNT20220868</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项目名称：2021-2022年度南通市主城区人防工程控制性详细规划维护、调整内容整合项目</w:t>
      </w:r>
    </w:p>
    <w:p>
      <w:pPr>
        <w:snapToGrid w:val="0"/>
        <w:spacing w:line="500" w:lineRule="exact"/>
        <w:ind w:firstLine="555"/>
        <w:rPr>
          <w:rFonts w:ascii="仿宋" w:hAnsi="仿宋" w:eastAsia="仿宋" w:cs="仿宋"/>
          <w:spacing w:val="7"/>
          <w:sz w:val="28"/>
          <w:szCs w:val="28"/>
          <w:shd w:val="clear" w:color="auto" w:fill="FFFFFF"/>
        </w:rPr>
      </w:pPr>
      <w:r>
        <w:rPr>
          <w:rFonts w:hint="eastAsia" w:ascii="仿宋" w:hAnsi="仿宋" w:eastAsia="仿宋" w:cs="仿宋"/>
          <w:spacing w:val="7"/>
          <w:sz w:val="28"/>
          <w:szCs w:val="28"/>
          <w:shd w:val="clear" w:color="auto" w:fill="FFFFFF"/>
        </w:rPr>
        <w:t>最高限价：10万元，投标报价超过预算金额作无效标处理。</w:t>
      </w:r>
    </w:p>
    <w:p>
      <w:pPr>
        <w:snapToGrid w:val="0"/>
        <w:spacing w:line="500" w:lineRule="exact"/>
        <w:ind w:firstLine="555"/>
        <w:rPr>
          <w:rFonts w:ascii="仿宋" w:hAnsi="仿宋" w:eastAsia="仿宋" w:cs="仿宋"/>
          <w:sz w:val="28"/>
          <w:szCs w:val="28"/>
        </w:rPr>
      </w:pPr>
      <w:r>
        <w:rPr>
          <w:rFonts w:hint="eastAsia" w:ascii="仿宋" w:hAnsi="仿宋" w:eastAsia="仿宋" w:cs="仿宋"/>
          <w:sz w:val="28"/>
          <w:szCs w:val="28"/>
        </w:rPr>
        <w:t>采购需求：详见第三部分项目需求说明。</w:t>
      </w:r>
    </w:p>
    <w:p>
      <w:pPr>
        <w:snapToGrid w:val="0"/>
        <w:spacing w:line="500" w:lineRule="exact"/>
        <w:ind w:firstLine="555"/>
        <w:rPr>
          <w:rFonts w:ascii="仿宋" w:hAnsi="仿宋" w:eastAsia="仿宋" w:cs="仿宋"/>
          <w:sz w:val="28"/>
          <w:szCs w:val="28"/>
        </w:rPr>
      </w:pPr>
      <w:r>
        <w:rPr>
          <w:rFonts w:hint="eastAsia" w:ascii="仿宋" w:hAnsi="仿宋" w:eastAsia="仿宋" w:cs="仿宋"/>
          <w:sz w:val="28"/>
          <w:szCs w:val="28"/>
        </w:rPr>
        <w:t>合同履行期限：一年。</w:t>
      </w:r>
    </w:p>
    <w:p>
      <w:pPr>
        <w:snapToGrid w:val="0"/>
        <w:spacing w:line="500" w:lineRule="exact"/>
        <w:ind w:firstLine="555"/>
        <w:rPr>
          <w:rFonts w:ascii="仿宋" w:hAnsi="仿宋" w:eastAsia="仿宋" w:cs="仿宋"/>
          <w:b/>
          <w:sz w:val="28"/>
          <w:szCs w:val="28"/>
        </w:rPr>
      </w:pPr>
      <w:r>
        <w:rPr>
          <w:rFonts w:hint="eastAsia" w:ascii="仿宋" w:hAnsi="仿宋" w:eastAsia="仿宋" w:cs="仿宋"/>
          <w:b/>
          <w:sz w:val="28"/>
          <w:szCs w:val="28"/>
        </w:rPr>
        <w:t>二、采购文件内容：</w:t>
      </w:r>
    </w:p>
    <w:p>
      <w:pPr>
        <w:snapToGrid w:val="0"/>
        <w:spacing w:line="500" w:lineRule="exact"/>
        <w:ind w:firstLine="555"/>
        <w:rPr>
          <w:rFonts w:ascii="仿宋" w:hAnsi="仿宋" w:eastAsia="仿宋" w:cs="仿宋"/>
          <w:sz w:val="28"/>
          <w:szCs w:val="28"/>
        </w:rPr>
      </w:pPr>
      <w:r>
        <w:rPr>
          <w:rFonts w:hint="eastAsia" w:ascii="仿宋" w:hAnsi="仿宋" w:eastAsia="仿宋" w:cs="仿宋"/>
          <w:sz w:val="28"/>
          <w:szCs w:val="28"/>
        </w:rPr>
        <w:t>详见附件，请仔细研究</w:t>
      </w:r>
    </w:p>
    <w:p>
      <w:pPr>
        <w:snapToGrid w:val="0"/>
        <w:spacing w:line="500" w:lineRule="exact"/>
        <w:ind w:firstLine="555"/>
        <w:rPr>
          <w:rFonts w:ascii="仿宋" w:hAnsi="仿宋" w:eastAsia="仿宋" w:cs="仿宋"/>
          <w:b/>
          <w:sz w:val="28"/>
          <w:szCs w:val="28"/>
        </w:rPr>
      </w:pPr>
      <w:r>
        <w:rPr>
          <w:rFonts w:hint="eastAsia" w:ascii="仿宋" w:hAnsi="仿宋" w:eastAsia="仿宋" w:cs="仿宋"/>
          <w:b/>
          <w:sz w:val="28"/>
          <w:szCs w:val="28"/>
        </w:rPr>
        <w:t>三、供应商资格要求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1.满足基本要求：具有独立承担民事责任的能力；具有良好的商业信誉和健全的财务会计制度；具有履行合同所必需的设备和专业技术能力；有依法缴纳税收和社会保障资金的良好记录；</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采购人其它要求：</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提供有效的营业执照副本</w:t>
      </w:r>
      <w:r>
        <w:rPr>
          <w:rFonts w:hint="eastAsia" w:ascii="仿宋" w:hAnsi="仿宋" w:eastAsia="仿宋" w:cs="仿宋"/>
          <w:sz w:val="28"/>
          <w:szCs w:val="28"/>
          <w:lang w:val="zh-CN"/>
        </w:rPr>
        <w:t>复印件</w:t>
      </w:r>
      <w:r>
        <w:rPr>
          <w:rFonts w:hint="eastAsia" w:ascii="仿宋" w:hAnsi="仿宋" w:eastAsia="仿宋" w:cs="仿宋"/>
          <w:sz w:val="28"/>
          <w:szCs w:val="28"/>
        </w:rPr>
        <w:t>加盖公章</w:t>
      </w:r>
      <w:r>
        <w:rPr>
          <w:rFonts w:hint="eastAsia" w:ascii="仿宋" w:hAnsi="仿宋" w:eastAsia="仿宋" w:cs="仿宋"/>
          <w:sz w:val="28"/>
          <w:szCs w:val="28"/>
          <w:lang w:val="zh-CN"/>
        </w:rPr>
        <w:t>；</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）法定代表人参加投标的，必须提供法定代表人身份证明及法定代表人本人身份证复印件；非法定代表人参加投标的，必须提供法定代表人签名或盖章的授权委托书及被授权人的身份证复印件；</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（3）</w:t>
      </w:r>
      <w:r>
        <w:rPr>
          <w:rFonts w:hint="eastAsia" w:ascii="仿宋" w:hAnsi="仿宋" w:eastAsia="仿宋" w:cs="仿宋"/>
          <w:sz w:val="28"/>
          <w:szCs w:val="28"/>
          <w:lang w:val="zh-CN"/>
        </w:rPr>
        <w:t>投标供应商具备城乡规划编制乙级及以上资质。</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4</w:t>
      </w:r>
      <w:r>
        <w:rPr>
          <w:rFonts w:hint="eastAsia" w:ascii="仿宋" w:hAnsi="仿宋" w:eastAsia="仿宋" w:cs="仿宋"/>
          <w:sz w:val="28"/>
          <w:szCs w:val="28"/>
          <w:lang w:val="zh-CN"/>
        </w:rPr>
        <w:t>）项目负责人资格要求：具备规划师及以上职称。</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（5）参加本次采购活动前三年内，在经营活动中没有重大违法记录，提供</w:t>
      </w:r>
      <w:r>
        <w:rPr>
          <w:rFonts w:hint="eastAsia" w:ascii="仿宋" w:hAnsi="仿宋" w:eastAsia="仿宋" w:cs="仿宋"/>
          <w:sz w:val="28"/>
          <w:szCs w:val="28"/>
          <w:lang w:val="zh-CN"/>
        </w:rPr>
        <w:t>无重大违法记录声明，未被“信用中国”网站列入失信被执行人、重大税收违法案件当事人名单、采购严重失信行为记录名单。</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6</w:t>
      </w:r>
      <w:r>
        <w:rPr>
          <w:rFonts w:hint="eastAsia" w:ascii="仿宋" w:hAnsi="仿宋" w:eastAsia="仿宋" w:cs="仿宋"/>
          <w:sz w:val="28"/>
          <w:szCs w:val="28"/>
          <w:lang w:val="zh-CN"/>
        </w:rPr>
        <w:t>）法定代表人为同一个人的两个及两个以上法人，母公司、全资子公司及其控股公司，都不得在同一采购项目相同标段中同时投标，一经发现，将视同围标处理。</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7</w:t>
      </w:r>
      <w:r>
        <w:rPr>
          <w:rFonts w:hint="eastAsia" w:ascii="仿宋" w:hAnsi="仿宋" w:eastAsia="仿宋" w:cs="仿宋"/>
          <w:sz w:val="28"/>
          <w:szCs w:val="28"/>
          <w:lang w:val="zh-CN"/>
        </w:rPr>
        <w:t>）本项目不接受联合体投标。</w:t>
      </w:r>
    </w:p>
    <w:p>
      <w:pPr>
        <w:snapToGrid w:val="0"/>
        <w:spacing w:line="500" w:lineRule="exact"/>
        <w:ind w:firstLine="555"/>
        <w:rPr>
          <w:rFonts w:ascii="仿宋" w:hAnsi="仿宋" w:eastAsia="仿宋" w:cs="仿宋"/>
          <w:b/>
          <w:sz w:val="28"/>
          <w:szCs w:val="28"/>
        </w:rPr>
      </w:pPr>
      <w:r>
        <w:rPr>
          <w:rFonts w:hint="eastAsia" w:ascii="仿宋" w:hAnsi="仿宋" w:eastAsia="仿宋" w:cs="仿宋"/>
          <w:b/>
          <w:sz w:val="28"/>
          <w:szCs w:val="28"/>
        </w:rPr>
        <w:t>四、比选公告期限</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自比选公告在南通市人民防空办公室网站发布之日起3个工作日。</w:t>
      </w:r>
    </w:p>
    <w:p>
      <w:pPr>
        <w:snapToGrid w:val="0"/>
        <w:spacing w:line="500" w:lineRule="exact"/>
        <w:ind w:firstLine="555"/>
        <w:rPr>
          <w:rFonts w:ascii="仿宋" w:hAnsi="仿宋" w:eastAsia="仿宋" w:cs="仿宋"/>
          <w:b/>
          <w:sz w:val="28"/>
          <w:szCs w:val="28"/>
        </w:rPr>
      </w:pPr>
      <w:r>
        <w:rPr>
          <w:rFonts w:hint="eastAsia" w:ascii="仿宋" w:hAnsi="仿宋" w:eastAsia="仿宋" w:cs="仿宋"/>
          <w:b/>
          <w:sz w:val="28"/>
          <w:szCs w:val="28"/>
        </w:rPr>
        <w:t>五、采购文件的获取，开标时间、地点</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1.获取采购文件：</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时间：2022年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07</w:t>
      </w:r>
      <w:r>
        <w:rPr>
          <w:rFonts w:hint="eastAsia" w:ascii="仿宋" w:hAnsi="仿宋" w:eastAsia="仿宋" w:cs="仿宋"/>
          <w:sz w:val="28"/>
          <w:szCs w:val="28"/>
        </w:rPr>
        <w:t>日至2022年12 月</w:t>
      </w:r>
      <w:r>
        <w:rPr>
          <w:rFonts w:hint="eastAsia" w:ascii="仿宋" w:hAnsi="仿宋" w:eastAsia="仿宋" w:cs="仿宋"/>
          <w:sz w:val="28"/>
          <w:szCs w:val="28"/>
          <w:lang w:val="en-US" w:eastAsia="zh-CN"/>
        </w:rPr>
        <w:t>13</w:t>
      </w:r>
      <w:r>
        <w:rPr>
          <w:rFonts w:hint="eastAsia" w:ascii="仿宋" w:hAnsi="仿宋" w:eastAsia="仿宋" w:cs="仿宋"/>
          <w:sz w:val="28"/>
          <w:szCs w:val="28"/>
        </w:rPr>
        <w:t>日；</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地点：南通市人民防空办公室网站</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方式：自行下载，或到招标代理机构处获取采购文件。</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2.响应文件提交：</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截止时间：</w:t>
      </w:r>
      <w:r>
        <w:rPr>
          <w:rFonts w:hint="eastAsia" w:ascii="仿宋" w:hAnsi="仿宋" w:eastAsia="仿宋" w:cs="仿宋"/>
          <w:b/>
          <w:bCs/>
          <w:sz w:val="28"/>
          <w:szCs w:val="28"/>
          <w:u w:val="single"/>
        </w:rPr>
        <w:t>2022年12月</w:t>
      </w:r>
      <w:r>
        <w:rPr>
          <w:rFonts w:hint="eastAsia" w:ascii="仿宋" w:hAnsi="仿宋" w:eastAsia="仿宋" w:cs="仿宋"/>
          <w:b/>
          <w:bCs/>
          <w:sz w:val="28"/>
          <w:szCs w:val="28"/>
          <w:u w:val="single"/>
          <w:lang w:val="en-US" w:eastAsia="zh-CN"/>
        </w:rPr>
        <w:t>14</w:t>
      </w:r>
      <w:r>
        <w:rPr>
          <w:rFonts w:hint="eastAsia" w:ascii="仿宋" w:hAnsi="仿宋" w:eastAsia="仿宋" w:cs="仿宋"/>
          <w:b/>
          <w:bCs/>
          <w:sz w:val="28"/>
          <w:szCs w:val="28"/>
          <w:u w:val="single"/>
        </w:rPr>
        <w:t>日10点00分（北京时间）。</w:t>
      </w:r>
    </w:p>
    <w:p>
      <w:pPr>
        <w:snapToGrid w:val="0"/>
        <w:spacing w:line="500" w:lineRule="exact"/>
        <w:ind w:firstLine="560" w:firstLineChars="200"/>
        <w:jc w:val="left"/>
        <w:rPr>
          <w:rFonts w:ascii="仿宋" w:hAnsi="仿宋" w:eastAsia="仿宋" w:cs="仿宋"/>
          <w:b/>
          <w:bCs/>
          <w:sz w:val="28"/>
          <w:szCs w:val="28"/>
          <w:u w:val="single"/>
        </w:rPr>
      </w:pPr>
      <w:r>
        <w:rPr>
          <w:rFonts w:hint="eastAsia" w:ascii="仿宋" w:hAnsi="仿宋" w:eastAsia="仿宋" w:cs="仿宋"/>
          <w:sz w:val="28"/>
          <w:szCs w:val="28"/>
        </w:rPr>
        <w:t>地点：</w:t>
      </w:r>
      <w:r>
        <w:rPr>
          <w:rFonts w:hint="eastAsia" w:ascii="仿宋" w:hAnsi="仿宋" w:eastAsia="仿宋" w:cs="仿宋"/>
          <w:b/>
          <w:bCs/>
          <w:sz w:val="28"/>
          <w:szCs w:val="28"/>
          <w:u w:val="single"/>
          <w:lang w:val="zh-CN"/>
        </w:rPr>
        <w:t>崇川区崇川路58号，南通产业技术研究院有限公司九号楼十楼A1003)，</w:t>
      </w:r>
      <w:r>
        <w:rPr>
          <w:rFonts w:hint="eastAsia" w:ascii="仿宋" w:hAnsi="仿宋" w:eastAsia="仿宋" w:cs="仿宋"/>
          <w:b/>
          <w:bCs/>
          <w:sz w:val="28"/>
          <w:szCs w:val="28"/>
          <w:u w:val="single"/>
        </w:rPr>
        <w:t>如有变动另行通知。</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3.开启</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时间：</w:t>
      </w:r>
      <w:r>
        <w:rPr>
          <w:rFonts w:hint="eastAsia" w:ascii="仿宋" w:hAnsi="仿宋" w:eastAsia="仿宋" w:cs="仿宋"/>
          <w:b/>
          <w:bCs/>
          <w:sz w:val="28"/>
          <w:szCs w:val="28"/>
          <w:u w:val="single"/>
        </w:rPr>
        <w:t>2022年12月</w:t>
      </w:r>
      <w:r>
        <w:rPr>
          <w:rFonts w:hint="eastAsia" w:ascii="仿宋" w:hAnsi="仿宋" w:eastAsia="仿宋" w:cs="仿宋"/>
          <w:b/>
          <w:bCs/>
          <w:sz w:val="28"/>
          <w:szCs w:val="28"/>
          <w:u w:val="single"/>
          <w:lang w:val="en-US" w:eastAsia="zh-CN"/>
        </w:rPr>
        <w:t>14</w:t>
      </w:r>
      <w:r>
        <w:rPr>
          <w:rFonts w:hint="eastAsia" w:ascii="仿宋" w:hAnsi="仿宋" w:eastAsia="仿宋" w:cs="仿宋"/>
          <w:b/>
          <w:bCs/>
          <w:sz w:val="28"/>
          <w:szCs w:val="28"/>
          <w:u w:val="single"/>
        </w:rPr>
        <w:t>日10点00分（北京时间）。</w:t>
      </w:r>
    </w:p>
    <w:p>
      <w:pPr>
        <w:snapToGrid w:val="0"/>
        <w:spacing w:line="500" w:lineRule="exact"/>
        <w:ind w:firstLine="560" w:firstLineChars="200"/>
        <w:jc w:val="left"/>
        <w:rPr>
          <w:rFonts w:ascii="仿宋" w:hAnsi="仿宋" w:eastAsia="仿宋" w:cs="仿宋"/>
          <w:b/>
          <w:bCs/>
          <w:sz w:val="28"/>
          <w:szCs w:val="28"/>
        </w:rPr>
      </w:pPr>
      <w:r>
        <w:rPr>
          <w:rFonts w:hint="eastAsia" w:ascii="仿宋" w:hAnsi="仿宋" w:eastAsia="仿宋" w:cs="仿宋"/>
          <w:sz w:val="28"/>
          <w:szCs w:val="28"/>
        </w:rPr>
        <w:t>地点：</w:t>
      </w:r>
      <w:r>
        <w:rPr>
          <w:rFonts w:hint="eastAsia" w:ascii="仿宋" w:hAnsi="仿宋" w:eastAsia="仿宋" w:cs="仿宋"/>
          <w:b/>
          <w:bCs/>
          <w:sz w:val="28"/>
          <w:szCs w:val="28"/>
          <w:u w:val="single"/>
          <w:lang w:val="zh-CN"/>
        </w:rPr>
        <w:t>崇川区崇川路58号，南通产业技术研究院有限公司九号楼十楼A1003，</w:t>
      </w:r>
      <w:r>
        <w:rPr>
          <w:rFonts w:hint="eastAsia" w:ascii="仿宋" w:hAnsi="仿宋" w:eastAsia="仿宋" w:cs="仿宋"/>
          <w:b/>
          <w:bCs/>
          <w:sz w:val="28"/>
          <w:szCs w:val="28"/>
          <w:u w:val="single"/>
        </w:rPr>
        <w:t>如有变动另行通知。</w:t>
      </w:r>
    </w:p>
    <w:p>
      <w:pPr>
        <w:snapToGrid w:val="0"/>
        <w:spacing w:line="500" w:lineRule="exact"/>
        <w:ind w:firstLine="555"/>
        <w:rPr>
          <w:rFonts w:ascii="仿宋" w:hAnsi="仿宋" w:eastAsia="仿宋" w:cs="仿宋"/>
          <w:b/>
          <w:sz w:val="28"/>
          <w:szCs w:val="28"/>
        </w:rPr>
      </w:pPr>
      <w:r>
        <w:rPr>
          <w:rFonts w:hint="eastAsia" w:ascii="仿宋" w:hAnsi="仿宋" w:eastAsia="仿宋" w:cs="仿宋"/>
          <w:b/>
          <w:sz w:val="28"/>
          <w:szCs w:val="28"/>
        </w:rPr>
        <w:t>六、凡对本次采购提出询问，请按以下方式联系。</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1.采购人信息</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采购单位：南通市人民防空办公室</w:t>
      </w:r>
    </w:p>
    <w:p>
      <w:pPr>
        <w:spacing w:line="36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联 系 人：杨先生</w:t>
      </w:r>
    </w:p>
    <w:p>
      <w:pPr>
        <w:spacing w:line="360" w:lineRule="exact"/>
        <w:ind w:firstLine="560" w:firstLineChars="200"/>
        <w:rPr>
          <w:rFonts w:ascii="仿宋" w:hAnsi="仿宋" w:eastAsia="仿宋" w:cs="仿宋"/>
          <w:sz w:val="28"/>
          <w:szCs w:val="28"/>
          <w:highlight w:val="green"/>
        </w:rPr>
      </w:pPr>
      <w:r>
        <w:rPr>
          <w:rFonts w:hint="eastAsia" w:ascii="仿宋" w:hAnsi="仿宋" w:eastAsia="仿宋" w:cs="仿宋"/>
          <w:color w:val="000000"/>
          <w:sz w:val="28"/>
          <w:szCs w:val="28"/>
          <w:shd w:val="clear" w:color="auto" w:fill="FFFFFF"/>
        </w:rPr>
        <w:t>联系电话：0513-85160046</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2.采购代理机构：</w:t>
      </w:r>
      <w:r>
        <w:rPr>
          <w:rFonts w:hint="eastAsia" w:ascii="仿宋" w:hAnsi="仿宋" w:eastAsia="仿宋" w:cs="仿宋"/>
          <w:sz w:val="28"/>
          <w:szCs w:val="28"/>
          <w:u w:val="single"/>
        </w:rPr>
        <w:t>江苏中润工程建设咨询有限公司</w:t>
      </w:r>
    </w:p>
    <w:p>
      <w:pPr>
        <w:snapToGrid w:val="0"/>
        <w:spacing w:line="500" w:lineRule="exact"/>
        <w:ind w:firstLine="560" w:firstLineChars="200"/>
        <w:jc w:val="left"/>
        <w:rPr>
          <w:rFonts w:ascii="仿宋" w:hAnsi="仿宋" w:eastAsia="仿宋" w:cs="仿宋"/>
          <w:sz w:val="28"/>
          <w:szCs w:val="28"/>
          <w:u w:val="single"/>
        </w:rPr>
      </w:pPr>
      <w:r>
        <w:rPr>
          <w:rFonts w:hint="eastAsia" w:ascii="仿宋" w:hAnsi="仿宋" w:eastAsia="仿宋" w:cs="仿宋"/>
          <w:sz w:val="28"/>
          <w:szCs w:val="28"/>
        </w:rPr>
        <w:t>联系方式：</w:t>
      </w:r>
      <w:r>
        <w:rPr>
          <w:rFonts w:hint="eastAsia" w:ascii="仿宋" w:hAnsi="仿宋" w:eastAsia="仿宋" w:cs="仿宋"/>
          <w:sz w:val="28"/>
          <w:szCs w:val="28"/>
          <w:u w:val="single"/>
        </w:rPr>
        <w:t>王工0513-55887688</w:t>
      </w:r>
    </w:p>
    <w:p>
      <w:pPr>
        <w:snapToGrid w:val="0"/>
        <w:spacing w:line="460" w:lineRule="exact"/>
        <w:jc w:val="left"/>
        <w:rPr>
          <w:rFonts w:ascii="仿宋" w:hAnsi="仿宋" w:eastAsia="仿宋" w:cs="仿宋"/>
          <w:b/>
          <w:sz w:val="28"/>
          <w:szCs w:val="28"/>
        </w:rPr>
      </w:pPr>
    </w:p>
    <w:p>
      <w:pPr>
        <w:snapToGrid w:val="0"/>
        <w:spacing w:line="460" w:lineRule="exact"/>
        <w:ind w:firstLine="560" w:firstLineChars="200"/>
        <w:jc w:val="left"/>
        <w:rPr>
          <w:rFonts w:ascii="仿宋" w:hAnsi="仿宋" w:eastAsia="仿宋" w:cs="仿宋"/>
          <w:sz w:val="28"/>
          <w:szCs w:val="28"/>
          <w:u w:val="single"/>
        </w:rPr>
      </w:pPr>
    </w:p>
    <w:bookmarkEnd w:id="0"/>
    <w:p>
      <w:pPr>
        <w:rPr>
          <w:rFonts w:ascii="仿宋" w:hAnsi="仿宋" w:eastAsia="仿宋" w:cs="仿宋"/>
          <w:b/>
          <w:sz w:val="36"/>
          <w:szCs w:val="36"/>
        </w:rPr>
      </w:pPr>
      <w:r>
        <w:rPr>
          <w:rFonts w:hint="eastAsia" w:ascii="仿宋" w:hAnsi="仿宋" w:eastAsia="仿宋" w:cs="仿宋"/>
          <w:b/>
          <w:sz w:val="36"/>
          <w:szCs w:val="36"/>
        </w:rPr>
        <w:br w:type="page"/>
      </w:r>
    </w:p>
    <w:p>
      <w:pPr>
        <w:snapToGrid w:val="0"/>
        <w:spacing w:line="460" w:lineRule="exact"/>
        <w:jc w:val="center"/>
        <w:rPr>
          <w:rFonts w:ascii="仿宋" w:hAnsi="仿宋" w:eastAsia="仿宋" w:cs="仿宋"/>
          <w:b/>
          <w:sz w:val="36"/>
          <w:szCs w:val="36"/>
        </w:rPr>
      </w:pPr>
      <w:r>
        <w:rPr>
          <w:rFonts w:hint="eastAsia" w:ascii="仿宋" w:hAnsi="仿宋" w:eastAsia="仿宋" w:cs="仿宋"/>
          <w:b/>
          <w:sz w:val="36"/>
          <w:szCs w:val="36"/>
        </w:rPr>
        <w:t>第二部分  比选须知</w:t>
      </w:r>
    </w:p>
    <w:p>
      <w:pPr>
        <w:snapToGrid w:val="0"/>
        <w:spacing w:line="460" w:lineRule="exact"/>
        <w:ind w:firstLine="562" w:firstLineChars="200"/>
        <w:outlineLvl w:val="1"/>
        <w:rPr>
          <w:rFonts w:ascii="仿宋" w:hAnsi="仿宋" w:eastAsia="仿宋" w:cs="仿宋"/>
          <w:sz w:val="28"/>
          <w:szCs w:val="28"/>
        </w:rPr>
      </w:pPr>
      <w:r>
        <w:rPr>
          <w:rFonts w:hint="eastAsia" w:ascii="仿宋" w:hAnsi="仿宋" w:eastAsia="仿宋" w:cs="仿宋"/>
          <w:b/>
          <w:sz w:val="28"/>
          <w:szCs w:val="28"/>
        </w:rPr>
        <w:t>一、采购文件由采购人解释</w:t>
      </w:r>
      <w:r>
        <w:rPr>
          <w:rFonts w:hint="eastAsia" w:ascii="仿宋" w:hAnsi="仿宋" w:eastAsia="仿宋" w:cs="仿宋"/>
          <w:sz w:val="28"/>
          <w:szCs w:val="28"/>
        </w:rPr>
        <w:t>。</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供应商获取比选文件后，应仔细检查比选文件的所有内容，如有内容或页码残缺、资格要求和技术参数含有倾向性或排他性等表述的，请以书面形式提出询问或疑问，未在规定时间内提出询问或疑问的，视同供应商理解并接受本比选文件所有内容，并由此引起的损失自负。供应商不得在响应结束后针对比选文件所有内容提出质疑事项。非书面形式的不作为日后质疑提出的依据。</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2.参选人应认真审阅采购文件中所有的事项、格式、条款和规范要求等，如果参选人没有按照采购文件要求提交参选文件，或者参选文件没有对采购文件做出实质性响应，其比选将被拒绝，参选人自行承担责任。</w:t>
      </w:r>
    </w:p>
    <w:p>
      <w:pPr>
        <w:snapToGrid w:val="0"/>
        <w:spacing w:line="460" w:lineRule="exact"/>
        <w:ind w:firstLine="562" w:firstLineChars="200"/>
        <w:outlineLvl w:val="1"/>
        <w:rPr>
          <w:rFonts w:ascii="仿宋" w:hAnsi="仿宋" w:eastAsia="仿宋" w:cs="仿宋"/>
          <w:b/>
          <w:sz w:val="28"/>
          <w:szCs w:val="28"/>
        </w:rPr>
      </w:pPr>
      <w:r>
        <w:rPr>
          <w:rFonts w:hint="eastAsia" w:ascii="仿宋" w:hAnsi="仿宋" w:eastAsia="仿宋" w:cs="仿宋"/>
          <w:b/>
          <w:sz w:val="28"/>
          <w:szCs w:val="28"/>
        </w:rPr>
        <w:t>二、采购文件的澄清、修改、答疑</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1.采购人有权对发出的采购文件进行必要的澄清或修改。</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2.采购人可视情取消、延长相关时间。</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3.采购人对采购文件的澄清、修改将构成采购文件的一部分，对参选人具有约束力。</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4.参选人由于对采购文件的任何推论和误解以及采购人对有关问题的口头解释所造成的后果，均由参选人自负。</w:t>
      </w:r>
    </w:p>
    <w:p>
      <w:pPr>
        <w:snapToGrid w:val="0"/>
        <w:spacing w:line="460" w:lineRule="exact"/>
        <w:ind w:firstLine="560" w:firstLineChars="200"/>
        <w:outlineLvl w:val="1"/>
        <w:rPr>
          <w:rFonts w:ascii="仿宋" w:hAnsi="仿宋" w:eastAsia="仿宋" w:cs="仿宋"/>
          <w:b/>
          <w:sz w:val="28"/>
          <w:szCs w:val="28"/>
        </w:rPr>
      </w:pPr>
      <w:r>
        <w:rPr>
          <w:rFonts w:hint="eastAsia" w:ascii="仿宋" w:hAnsi="仿宋" w:eastAsia="仿宋" w:cs="仿宋"/>
          <w:sz w:val="28"/>
          <w:szCs w:val="28"/>
        </w:rPr>
        <w:t>5.采购人视情组织答疑会。</w:t>
      </w:r>
    </w:p>
    <w:p>
      <w:pPr>
        <w:widowControl/>
        <w:spacing w:line="460" w:lineRule="exact"/>
        <w:ind w:firstLine="562" w:firstLineChars="200"/>
        <w:jc w:val="left"/>
        <w:rPr>
          <w:rFonts w:ascii="仿宋" w:hAnsi="仿宋" w:eastAsia="仿宋" w:cs="仿宋"/>
          <w:b/>
          <w:sz w:val="28"/>
          <w:szCs w:val="28"/>
        </w:rPr>
      </w:pPr>
      <w:r>
        <w:rPr>
          <w:rFonts w:hint="eastAsia" w:ascii="仿宋" w:hAnsi="仿宋" w:eastAsia="仿宋" w:cs="仿宋"/>
          <w:b/>
          <w:sz w:val="28"/>
          <w:szCs w:val="28"/>
        </w:rPr>
        <w:t>三、参选报价</w:t>
      </w:r>
    </w:p>
    <w:p>
      <w:pPr>
        <w:widowControl/>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1.本项目不接受任何有选择的报价。</w:t>
      </w:r>
    </w:p>
    <w:p>
      <w:pPr>
        <w:widowControl/>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2.参选报价均以人民币为报价的货币单位。</w:t>
      </w:r>
    </w:p>
    <w:p>
      <w:pPr>
        <w:widowControl/>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3.报价表必须加盖供应商公章且必须经法定代表人或被委托授权人签署。</w:t>
      </w:r>
    </w:p>
    <w:p>
      <w:pPr>
        <w:widowControl/>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4.参选报价出现前后不一致的，按照下列规定修正：</w:t>
      </w:r>
    </w:p>
    <w:p>
      <w:pPr>
        <w:widowControl/>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（1）参选文件中报价表内容与参选文件技术响应中内容明细不一致的，以报价表为准；</w:t>
      </w:r>
    </w:p>
    <w:p>
      <w:pPr>
        <w:widowControl/>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（2）参选文件中涉及大写金额和小写金额不一致的，以大写金额为准；</w:t>
      </w:r>
    </w:p>
    <w:p>
      <w:pPr>
        <w:widowControl/>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（3）单价金额小数点或者百分比有明显错位的，以报价表（投标报价总表）的总价为准，并修改单价；</w:t>
      </w:r>
    </w:p>
    <w:p>
      <w:pPr>
        <w:widowControl/>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（4）总价金额与按单价汇总金额不一致的，以单价金额计算结果为准。</w:t>
      </w:r>
    </w:p>
    <w:p>
      <w:pPr>
        <w:widowControl/>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同时出现两种以上不一致的，按照前款规定的顺序修正。修正后的报价应当由供应商的法定代表人或其授权的代表签字确认后产生约束力，供应商不确认的，其投标无效。</w:t>
      </w:r>
    </w:p>
    <w:p>
      <w:pPr>
        <w:widowControl/>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5.供应商应详细阅读比选文件的全部内容，根据采购项目需求，准确制定相关工作方案等，必须对本采购项目全部进行报价，如有漏项，视同对本项目的优惠。不按比选文件的要求提供响应文件，导致报价无效，按无效标处理。</w:t>
      </w:r>
    </w:p>
    <w:p>
      <w:pPr>
        <w:snapToGrid w:val="0"/>
        <w:spacing w:line="460" w:lineRule="exact"/>
        <w:ind w:firstLine="562" w:firstLineChars="200"/>
        <w:outlineLvl w:val="1"/>
        <w:rPr>
          <w:rFonts w:ascii="仿宋" w:hAnsi="仿宋" w:eastAsia="仿宋" w:cs="仿宋"/>
          <w:b/>
          <w:sz w:val="28"/>
          <w:szCs w:val="28"/>
        </w:rPr>
      </w:pPr>
      <w:r>
        <w:rPr>
          <w:rFonts w:hint="eastAsia" w:ascii="仿宋" w:hAnsi="仿宋" w:eastAsia="仿宋" w:cs="仿宋"/>
          <w:b/>
          <w:sz w:val="28"/>
          <w:szCs w:val="28"/>
        </w:rPr>
        <w:t>四、参选文件的编写、份数和签署</w:t>
      </w:r>
    </w:p>
    <w:p>
      <w:pPr>
        <w:snapToGrid w:val="0"/>
        <w:spacing w:line="46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1.比选人按第六部分“参选文件组成”编写参选文件。参选</w:t>
      </w:r>
      <w:r>
        <w:rPr>
          <w:rFonts w:hint="eastAsia" w:ascii="仿宋" w:hAnsi="仿宋" w:eastAsia="仿宋" w:cs="仿宋"/>
          <w:kern w:val="0"/>
          <w:sz w:val="28"/>
          <w:szCs w:val="28"/>
          <w:lang w:val="zh-CN"/>
        </w:rPr>
        <w:t>文件规格幅面</w:t>
      </w:r>
      <w:r>
        <w:rPr>
          <w:rFonts w:hint="eastAsia" w:ascii="仿宋" w:hAnsi="仿宋" w:eastAsia="仿宋" w:cs="仿宋"/>
          <w:sz w:val="28"/>
          <w:szCs w:val="28"/>
        </w:rPr>
        <w:t>A4纸（图纸等除外）</w:t>
      </w:r>
      <w:r>
        <w:rPr>
          <w:rFonts w:hint="eastAsia" w:ascii="仿宋" w:hAnsi="仿宋" w:eastAsia="仿宋" w:cs="仿宋"/>
          <w:kern w:val="0"/>
          <w:sz w:val="28"/>
          <w:szCs w:val="28"/>
          <w:lang w:val="zh-CN"/>
        </w:rPr>
        <w:t>；按照采购文件所规定的内容顺序，统一编制目录，逐页编码，由于编排混乱导致</w:t>
      </w:r>
      <w:r>
        <w:rPr>
          <w:rFonts w:hint="eastAsia" w:ascii="仿宋" w:hAnsi="仿宋" w:eastAsia="仿宋" w:cs="仿宋"/>
          <w:sz w:val="28"/>
          <w:szCs w:val="28"/>
        </w:rPr>
        <w:t>参选</w:t>
      </w:r>
      <w:r>
        <w:rPr>
          <w:rFonts w:hint="eastAsia" w:ascii="仿宋" w:hAnsi="仿宋" w:eastAsia="仿宋" w:cs="仿宋"/>
          <w:kern w:val="0"/>
          <w:sz w:val="28"/>
          <w:szCs w:val="28"/>
          <w:lang w:val="zh-CN"/>
        </w:rPr>
        <w:t>文件被误读或查找不到，其责任应当由</w:t>
      </w:r>
      <w:r>
        <w:rPr>
          <w:rFonts w:hint="eastAsia" w:ascii="仿宋" w:hAnsi="仿宋" w:eastAsia="仿宋" w:cs="仿宋"/>
          <w:sz w:val="28"/>
          <w:szCs w:val="28"/>
        </w:rPr>
        <w:t>参选</w:t>
      </w:r>
      <w:r>
        <w:rPr>
          <w:rFonts w:hint="eastAsia" w:ascii="仿宋" w:hAnsi="仿宋" w:eastAsia="仿宋" w:cs="仿宋"/>
          <w:kern w:val="0"/>
          <w:sz w:val="28"/>
          <w:szCs w:val="28"/>
          <w:lang w:val="zh-CN"/>
        </w:rPr>
        <w:t>人承担；</w:t>
      </w:r>
      <w:r>
        <w:rPr>
          <w:rFonts w:hint="eastAsia" w:ascii="仿宋" w:hAnsi="仿宋" w:eastAsia="仿宋" w:cs="仿宋"/>
          <w:sz w:val="28"/>
          <w:szCs w:val="28"/>
        </w:rPr>
        <w:t>牢固装订成册，不建议使用活页夹、拉杆夹、文件夹、塑料方便式书脊（插入式或穿孔式）装订；参选文件不得行间插字、涂改、增删，如修补错漏处，须经参选文件签署人签字并加盖公章。</w:t>
      </w:r>
    </w:p>
    <w:p>
      <w:pPr>
        <w:snapToGrid w:val="0"/>
        <w:spacing w:line="460" w:lineRule="exact"/>
        <w:ind w:firstLine="560" w:firstLineChars="200"/>
        <w:contextualSpacing/>
        <w:rPr>
          <w:rFonts w:ascii="仿宋" w:hAnsi="仿宋" w:eastAsia="仿宋" w:cs="仿宋"/>
          <w:b/>
          <w:sz w:val="28"/>
          <w:szCs w:val="28"/>
        </w:rPr>
      </w:pPr>
      <w:r>
        <w:rPr>
          <w:rFonts w:hint="eastAsia" w:ascii="仿宋" w:hAnsi="仿宋" w:eastAsia="仿宋" w:cs="仿宋"/>
          <w:sz w:val="28"/>
          <w:szCs w:val="28"/>
        </w:rPr>
        <w:t>2.参选文件（资格审查文件、商务技术文件、价格标），明确标注参选人全称、响应文件名称等关键信息，“正本”、“副本”字样。</w:t>
      </w:r>
      <w:r>
        <w:rPr>
          <w:rFonts w:hint="eastAsia" w:ascii="仿宋" w:hAnsi="仿宋" w:eastAsia="仿宋" w:cs="仿宋"/>
          <w:b/>
          <w:sz w:val="28"/>
          <w:szCs w:val="28"/>
        </w:rPr>
        <w:t>正本份数：1份，副本份数：2份。</w:t>
      </w:r>
    </w:p>
    <w:p>
      <w:pPr>
        <w:snapToGrid w:val="0"/>
        <w:spacing w:line="46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3.参选文件正本须打印并由参选人法定代表人或授权人签字并加盖单位印章。副本可复印，但须加盖单位印章。</w:t>
      </w:r>
    </w:p>
    <w:p>
      <w:pPr>
        <w:snapToGrid w:val="0"/>
        <w:spacing w:line="460" w:lineRule="exact"/>
        <w:ind w:firstLine="562" w:firstLineChars="200"/>
        <w:outlineLvl w:val="1"/>
        <w:rPr>
          <w:rFonts w:ascii="仿宋" w:hAnsi="仿宋" w:eastAsia="仿宋" w:cs="仿宋"/>
          <w:b/>
          <w:sz w:val="28"/>
          <w:szCs w:val="28"/>
        </w:rPr>
      </w:pPr>
      <w:r>
        <w:rPr>
          <w:rFonts w:hint="eastAsia" w:ascii="仿宋" w:hAnsi="仿宋" w:eastAsia="仿宋" w:cs="仿宋"/>
          <w:b/>
          <w:sz w:val="28"/>
          <w:szCs w:val="28"/>
        </w:rPr>
        <w:t>五、</w:t>
      </w:r>
      <w:r>
        <w:rPr>
          <w:rFonts w:hint="eastAsia" w:ascii="仿宋" w:hAnsi="仿宋" w:eastAsia="仿宋" w:cs="仿宋"/>
          <w:b/>
          <w:bCs/>
          <w:sz w:val="28"/>
          <w:szCs w:val="28"/>
        </w:rPr>
        <w:t>参选</w:t>
      </w:r>
      <w:r>
        <w:rPr>
          <w:rFonts w:hint="eastAsia" w:ascii="仿宋" w:hAnsi="仿宋" w:eastAsia="仿宋" w:cs="仿宋"/>
          <w:b/>
          <w:sz w:val="28"/>
          <w:szCs w:val="28"/>
        </w:rPr>
        <w:t>文件的密封及标记</w:t>
      </w:r>
    </w:p>
    <w:p>
      <w:pPr>
        <w:snapToGrid w:val="0"/>
        <w:spacing w:line="46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1.参选人应将资格审查证明材料正本、副本合并密封，统一装在一个密封袋内。</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2.参选人应将商务技术标资料正本、副本及图纸类等（如需提供图纸等其它资料的话）合并密封，统一装在一个密封袋或密封箱内。</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3.价格标须单独密封，不得出现于参选文件其他部分中。</w:t>
      </w:r>
    </w:p>
    <w:p>
      <w:pPr>
        <w:snapToGrid w:val="0"/>
        <w:spacing w:line="46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4.密封后参选文件（资格审查文件、商务技术文件、价格标）封袋封面应标明采购文件项目名称、供应商名称等关键信息并加盖公章。</w:t>
      </w:r>
    </w:p>
    <w:p>
      <w:pPr>
        <w:snapToGrid w:val="0"/>
        <w:spacing w:line="460" w:lineRule="exact"/>
        <w:ind w:firstLine="562" w:firstLineChars="200"/>
        <w:outlineLvl w:val="1"/>
        <w:rPr>
          <w:rFonts w:ascii="仿宋" w:hAnsi="仿宋" w:eastAsia="仿宋" w:cs="仿宋"/>
          <w:b/>
          <w:sz w:val="28"/>
          <w:szCs w:val="28"/>
        </w:rPr>
      </w:pPr>
      <w:r>
        <w:rPr>
          <w:rFonts w:hint="eastAsia" w:ascii="仿宋" w:hAnsi="仿宋" w:eastAsia="仿宋" w:cs="仿宋"/>
          <w:b/>
          <w:sz w:val="28"/>
          <w:szCs w:val="28"/>
        </w:rPr>
        <w:t>六、</w:t>
      </w:r>
      <w:r>
        <w:rPr>
          <w:rFonts w:hint="eastAsia" w:ascii="仿宋" w:hAnsi="仿宋" w:eastAsia="仿宋" w:cs="仿宋"/>
          <w:b/>
          <w:bCs/>
          <w:sz w:val="28"/>
          <w:szCs w:val="28"/>
        </w:rPr>
        <w:t>参选</w:t>
      </w:r>
      <w:r>
        <w:rPr>
          <w:rFonts w:hint="eastAsia" w:ascii="仿宋" w:hAnsi="仿宋" w:eastAsia="仿宋" w:cs="仿宋"/>
          <w:b/>
          <w:sz w:val="28"/>
          <w:szCs w:val="28"/>
        </w:rPr>
        <w:t>文件的递交时间</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参选文件必须在规定的接收截止时间前送达采购人。采购人将拒绝接收在比选截止时间后递交的参选文件。</w:t>
      </w:r>
    </w:p>
    <w:p>
      <w:pPr>
        <w:snapToGrid w:val="0"/>
        <w:spacing w:line="460" w:lineRule="exact"/>
        <w:ind w:firstLine="562" w:firstLineChars="200"/>
        <w:outlineLvl w:val="1"/>
        <w:rPr>
          <w:rFonts w:ascii="仿宋" w:hAnsi="仿宋" w:eastAsia="仿宋" w:cs="仿宋"/>
          <w:b/>
          <w:sz w:val="28"/>
          <w:szCs w:val="28"/>
        </w:rPr>
      </w:pPr>
      <w:r>
        <w:rPr>
          <w:rFonts w:hint="eastAsia" w:ascii="仿宋" w:hAnsi="仿宋" w:eastAsia="仿宋" w:cs="仿宋"/>
          <w:b/>
          <w:sz w:val="28"/>
          <w:szCs w:val="28"/>
        </w:rPr>
        <w:t>七、相关费用</w:t>
      </w:r>
    </w:p>
    <w:p>
      <w:pPr>
        <w:snapToGrid w:val="0"/>
        <w:spacing w:line="46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1.供应商承担参与比选可能发生的全部费用，代理机构在任何情况下均无义务和责任承担这些费用。</w:t>
      </w:r>
    </w:p>
    <w:p>
      <w:pPr>
        <w:snapToGrid w:val="0"/>
        <w:spacing w:line="46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2.本项目资料费300元/份，在开标时支付给代理机构，无论中标与否该项目不予退还。</w:t>
      </w:r>
    </w:p>
    <w:p>
      <w:pPr>
        <w:autoSpaceDE w:val="0"/>
        <w:autoSpaceDN w:val="0"/>
        <w:adjustRightInd w:val="0"/>
        <w:spacing w:line="460" w:lineRule="exact"/>
        <w:ind w:firstLine="560" w:firstLineChars="200"/>
        <w:jc w:val="left"/>
        <w:rPr>
          <w:rFonts w:ascii="仿宋" w:hAnsi="仿宋" w:eastAsia="仿宋" w:cs="仿宋"/>
          <w:b/>
          <w:sz w:val="28"/>
          <w:szCs w:val="28"/>
        </w:rPr>
      </w:pPr>
      <w:r>
        <w:rPr>
          <w:rFonts w:hint="eastAsia" w:ascii="仿宋" w:hAnsi="仿宋" w:eastAsia="仿宋" w:cs="仿宋"/>
          <w:kern w:val="0"/>
          <w:sz w:val="28"/>
          <w:szCs w:val="28"/>
        </w:rPr>
        <w:t>3.比选</w:t>
      </w:r>
      <w:r>
        <w:rPr>
          <w:rFonts w:hint="eastAsia" w:ascii="仿宋" w:hAnsi="仿宋" w:eastAsia="仿宋" w:cs="仿宋"/>
          <w:kern w:val="0"/>
          <w:sz w:val="28"/>
          <w:szCs w:val="28"/>
          <w:lang w:val="zh-CN"/>
        </w:rPr>
        <w:t>文件未列明，而投标供应商认为必需的费用也需列入报价。</w:t>
      </w:r>
    </w:p>
    <w:p>
      <w:pPr>
        <w:snapToGrid w:val="0"/>
        <w:spacing w:line="460" w:lineRule="exact"/>
        <w:ind w:firstLine="562" w:firstLineChars="200"/>
        <w:outlineLvl w:val="1"/>
        <w:rPr>
          <w:rFonts w:ascii="仿宋" w:hAnsi="仿宋" w:eastAsia="仿宋" w:cs="仿宋"/>
          <w:b/>
          <w:sz w:val="28"/>
          <w:szCs w:val="28"/>
        </w:rPr>
      </w:pPr>
      <w:r>
        <w:rPr>
          <w:rFonts w:hint="eastAsia" w:ascii="仿宋" w:hAnsi="仿宋" w:eastAsia="仿宋" w:cs="仿宋"/>
          <w:b/>
          <w:sz w:val="28"/>
          <w:szCs w:val="28"/>
        </w:rPr>
        <w:t>八、付款方式</w:t>
      </w:r>
    </w:p>
    <w:p>
      <w:pPr>
        <w:snapToGrid w:val="0"/>
        <w:spacing w:line="50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【特别提醒】付款方式不接受负偏离及任何意图改变付款方式的意图表达，否则作无效比选处理。</w:t>
      </w:r>
    </w:p>
    <w:p>
      <w:pPr>
        <w:snapToGrid w:val="0"/>
        <w:spacing w:line="500" w:lineRule="exact"/>
        <w:ind w:firstLine="562" w:firstLineChars="200"/>
        <w:contextualSpacing/>
        <w:rPr>
          <w:rFonts w:ascii="仿宋" w:hAnsi="仿宋" w:eastAsia="仿宋" w:cs="仿宋"/>
          <w:b/>
          <w:bCs/>
          <w:sz w:val="28"/>
          <w:szCs w:val="28"/>
        </w:rPr>
      </w:pPr>
      <w:r>
        <w:rPr>
          <w:rFonts w:hint="eastAsia" w:ascii="仿宋" w:hAnsi="仿宋" w:eastAsia="仿宋" w:cs="仿宋"/>
          <w:b/>
          <w:bCs/>
          <w:sz w:val="28"/>
          <w:szCs w:val="28"/>
        </w:rPr>
        <w:t>在项目成果提交后一次性付清。</w:t>
      </w:r>
    </w:p>
    <w:p>
      <w:pPr>
        <w:pStyle w:val="8"/>
      </w:pPr>
    </w:p>
    <w:p>
      <w:pPr>
        <w:snapToGrid w:val="0"/>
        <w:spacing w:line="460" w:lineRule="exact"/>
        <w:jc w:val="center"/>
        <w:outlineLvl w:val="0"/>
        <w:rPr>
          <w:rFonts w:ascii="仿宋" w:hAnsi="仿宋" w:eastAsia="仿宋" w:cs="仿宋"/>
          <w:b/>
          <w:sz w:val="28"/>
          <w:szCs w:val="28"/>
        </w:rPr>
      </w:pPr>
    </w:p>
    <w:p>
      <w:pPr>
        <w:snapToGrid w:val="0"/>
        <w:spacing w:line="460" w:lineRule="exact"/>
        <w:jc w:val="center"/>
        <w:outlineLvl w:val="0"/>
        <w:rPr>
          <w:rFonts w:ascii="仿宋" w:hAnsi="仿宋" w:eastAsia="仿宋" w:cs="仿宋"/>
          <w:b/>
          <w:sz w:val="28"/>
          <w:szCs w:val="28"/>
        </w:rPr>
      </w:pPr>
    </w:p>
    <w:p>
      <w:pPr>
        <w:snapToGrid w:val="0"/>
        <w:spacing w:line="460" w:lineRule="exact"/>
        <w:jc w:val="center"/>
        <w:outlineLvl w:val="0"/>
        <w:rPr>
          <w:rFonts w:ascii="仿宋" w:hAnsi="仿宋" w:eastAsia="仿宋" w:cs="仿宋"/>
          <w:b/>
          <w:sz w:val="28"/>
          <w:szCs w:val="28"/>
        </w:rPr>
      </w:pPr>
    </w:p>
    <w:p>
      <w:pPr>
        <w:snapToGrid w:val="0"/>
        <w:spacing w:line="460" w:lineRule="exact"/>
        <w:jc w:val="center"/>
        <w:outlineLvl w:val="0"/>
        <w:rPr>
          <w:rFonts w:ascii="仿宋" w:hAnsi="仿宋" w:eastAsia="仿宋" w:cs="仿宋"/>
          <w:b/>
          <w:sz w:val="28"/>
          <w:szCs w:val="28"/>
        </w:rPr>
      </w:pPr>
    </w:p>
    <w:p>
      <w:pPr>
        <w:snapToGrid w:val="0"/>
        <w:spacing w:line="460" w:lineRule="exact"/>
        <w:outlineLvl w:val="0"/>
        <w:rPr>
          <w:rFonts w:ascii="仿宋" w:hAnsi="仿宋" w:eastAsia="仿宋" w:cs="仿宋"/>
          <w:b/>
          <w:sz w:val="28"/>
          <w:szCs w:val="28"/>
        </w:rPr>
      </w:pPr>
    </w:p>
    <w:p>
      <w:pPr>
        <w:snapToGrid w:val="0"/>
        <w:spacing w:line="460" w:lineRule="exact"/>
        <w:jc w:val="center"/>
        <w:outlineLvl w:val="0"/>
        <w:rPr>
          <w:rFonts w:ascii="仿宋" w:hAnsi="仿宋" w:eastAsia="仿宋" w:cs="仿宋"/>
          <w:b/>
          <w:sz w:val="36"/>
          <w:szCs w:val="36"/>
        </w:rPr>
      </w:pPr>
      <w:r>
        <w:rPr>
          <w:rFonts w:hint="eastAsia" w:ascii="仿宋" w:hAnsi="仿宋" w:eastAsia="仿宋" w:cs="仿宋"/>
          <w:b/>
          <w:sz w:val="28"/>
          <w:szCs w:val="28"/>
        </w:rPr>
        <w:br w:type="page"/>
      </w:r>
      <w:r>
        <w:rPr>
          <w:rFonts w:hint="eastAsia" w:ascii="仿宋" w:hAnsi="仿宋" w:eastAsia="仿宋" w:cs="仿宋"/>
          <w:b/>
          <w:sz w:val="36"/>
          <w:szCs w:val="36"/>
        </w:rPr>
        <w:t>第三部分  项目需求说明</w:t>
      </w:r>
    </w:p>
    <w:p>
      <w:pPr>
        <w:pStyle w:val="29"/>
        <w:snapToGrid w:val="0"/>
        <w:spacing w:beforeLines="100" w:line="460" w:lineRule="exact"/>
        <w:ind w:firstLine="562" w:firstLineChars="200"/>
        <w:contextualSpacing/>
        <w:rPr>
          <w:rFonts w:ascii="仿宋" w:hAnsi="仿宋" w:eastAsia="仿宋" w:cs="仿宋"/>
          <w:sz w:val="28"/>
          <w:lang w:val="zh-CN"/>
        </w:rPr>
      </w:pPr>
      <w:bookmarkStart w:id="1" w:name="OLE_LINK4"/>
      <w:bookmarkStart w:id="2" w:name="OLE_LINK3"/>
      <w:r>
        <w:rPr>
          <w:rFonts w:hint="eastAsia" w:ascii="仿宋" w:hAnsi="仿宋" w:eastAsia="仿宋" w:cs="仿宋"/>
          <w:b/>
          <w:sz w:val="28"/>
          <w:lang w:val="zh-CN"/>
        </w:rPr>
        <w:t>请</w:t>
      </w:r>
      <w:r>
        <w:rPr>
          <w:rFonts w:hint="eastAsia" w:ascii="仿宋" w:hAnsi="仿宋" w:eastAsia="仿宋" w:cs="仿宋"/>
          <w:b/>
          <w:sz w:val="28"/>
        </w:rPr>
        <w:t>参</w:t>
      </w:r>
      <w:r>
        <w:rPr>
          <w:rFonts w:hint="eastAsia" w:ascii="仿宋" w:hAnsi="仿宋" w:eastAsia="仿宋" w:cs="仿宋"/>
          <w:b/>
          <w:sz w:val="28"/>
          <w:lang w:val="zh-CN"/>
        </w:rPr>
        <w:t>选人在制作</w:t>
      </w:r>
      <w:r>
        <w:rPr>
          <w:rFonts w:hint="eastAsia" w:ascii="仿宋" w:hAnsi="仿宋" w:eastAsia="仿宋" w:cs="仿宋"/>
          <w:b/>
          <w:sz w:val="28"/>
        </w:rPr>
        <w:t>参</w:t>
      </w:r>
      <w:r>
        <w:rPr>
          <w:rFonts w:hint="eastAsia" w:ascii="仿宋" w:hAnsi="仿宋" w:eastAsia="仿宋" w:cs="仿宋"/>
          <w:b/>
          <w:sz w:val="28"/>
          <w:lang w:val="zh-CN"/>
        </w:rPr>
        <w:t>选文件时仔细研究项目需求说明。</w:t>
      </w:r>
      <w:r>
        <w:rPr>
          <w:rFonts w:hint="eastAsia" w:ascii="仿宋" w:hAnsi="仿宋" w:eastAsia="仿宋" w:cs="仿宋"/>
          <w:sz w:val="28"/>
        </w:rPr>
        <w:t>参</w:t>
      </w:r>
      <w:r>
        <w:rPr>
          <w:rFonts w:hint="eastAsia" w:ascii="仿宋" w:hAnsi="仿宋" w:eastAsia="仿宋" w:cs="仿宋"/>
          <w:sz w:val="28"/>
          <w:lang w:val="zh-CN"/>
        </w:rPr>
        <w:t>选人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p>
    <w:bookmarkEnd w:id="1"/>
    <w:bookmarkEnd w:id="2"/>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一、规划背景</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为了解决南通市新老城区人防工程区域不平衡、人防工程战时功能布局不合理、人防规划与其他规划“多规合一”、“多要素管控”的问题，2018年10月南通市人防办组织编制《南通市主城区人防工程控制性详细规划》（以下简称《人防控规》）。《人防控规》自2020年9月9日获批实施后，取得显著成效，在引导工程审批、优化工程布局、改善营商环境、推动高质量发展等方面发挥了十分重要的作用。由于《人防控规》是按照国家、省相关政策和技术标准，结合城市控规的用地性质、用地面积、容积率、规划人口等规划指标，在满足人防服务半径的前提下确定的相关建设指标，因此城市控规一旦出现调整，《人防控规》需要跟随进行相应调整、维护。</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二、规划范围</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次规划范围与《南通市主城区人防工程控制性详细规划》相一致，规划范围为南通市主城区，包含南通市崇川区、经济技术开发区、苏锡通科技产业园范围内的《人防控规》批复实施以来涉及调整的规划城镇建设用地，按照基本控制单元计算总面积约20平方公里（实际以最终整合完成成果为准）。</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三、规划依据</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1.法律法规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《中华人民共和国人民防空法》（2009年修正）；</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《中华人民共和国土地管理法》（2019年修正）；</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《中华人民共和国城乡规划法》（2019年修正）；</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《中华人民共和国土地管理法》（2019年修正）；</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《人民防空工程建设管理规定》（国人防办字〔2003〕第18号）；</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其他相关法律法规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2.标准规范</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《人民防空工程战术技术要求》(国动字〔2003〕第8号)</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《城市居住区人民防空工程规划规范》（GB50828-2013）</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《人民防空地下室设计规范》（GB50038-2005）；</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《城市地下空间利用基本术语标准》（JGJ/T 335-2014）；</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《城市公共建筑人防工程规划设计规范》（DB32/T-2018）；</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《城市居住区人防工程规划设计规范》（DGJ32/TJ120-2011）；</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其他相关标准规范</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3.政策文件</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《人民防空工程规划编制办法》（国人防〔2010〕189号）</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《关于深入推进人民防空改革发展若干问题的决定》（中发〔2014〕15号）</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《中共中央国务院中央军委关于加强人民防空工作的决定》（中发〔2001〕9号）</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《国务院中央军委关于进一步推进人民防空事业发展的若干意见》（国发〔2008〕4号）</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其他相关政策文件</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4.相关规划</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《南通市城市总体规划（2011-2020）》；</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《南通市地下空间开发利用规划》（2014-2020）；</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《南通市城市人民防空工程规划（2013-2020）》；</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《南通市综合交通规划（2013-2020）》；</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《南通市抗震防灾规划（2010-2020）》；</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南通市城市防空袭预案；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南通市相关城市控制性详细规划；</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人民防空相关战术技术标准。</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四、主要工作内容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人防控规》实施过程中的维护、调整内容主要分为两类：一是仅由于城市控规调整更新导致地块内人防建设规模需要重新核定的，作为人防控规日常维护处理，由市人防办按照人防有关政策和技术标准核定相应地块的人防建设指标；二是对于市人防办主动调整或属地政府提出的特殊地块人防控规建设指标调整申请，由市人防办会同属地政府和相关部门提出调整理由和调整方案，报市规划办公会审议。以上内容已经基本完成指标测算，需由本次中标单位进行系统梳理汇总和文本整体更新，统一形成成果报告后，按规定完成报备手续。结合城市功能布局、城市控规指标的变化，依据规划办公会中明确各地块控规调整内容，按照《南通市主城区人防工程控制性详细规划》要求，优化片区人防工程体系建设，明确调整地块战时功能、工程规模等，按照《南通市主城区人防工程控制性详细规划》要求，完成地块相关人防控规图纸、文本调整，并进行年度调整汇总。</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五、规划成果要求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整体依托城市控规功能定位调整，根据《人防控规》实际调整、维护内容对图件、文本进行整体更新，形成向市政府报备的具体规划图件，成果应达到《南通市主城区人防工程控制性详细规划》的深度要求。中标人需在2022年12月20日前提交符合上述要求的规划成果。</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六、付款方式</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在项目成果提交后一次性付清合同价款。</w:t>
      </w:r>
    </w:p>
    <w:p>
      <w:pPr>
        <w:spacing w:line="500" w:lineRule="exact"/>
        <w:ind w:firstLine="562" w:firstLineChars="200"/>
        <w:rPr>
          <w:rFonts w:ascii="仿宋" w:hAnsi="仿宋" w:eastAsia="仿宋" w:cs="仿宋"/>
          <w:b/>
          <w:bCs/>
          <w:sz w:val="28"/>
          <w:szCs w:val="28"/>
          <w:lang w:val="zh-CN"/>
        </w:rPr>
      </w:pPr>
      <w:r>
        <w:rPr>
          <w:rFonts w:hint="eastAsia" w:ascii="仿宋" w:hAnsi="仿宋" w:eastAsia="仿宋" w:cs="仿宋"/>
          <w:b/>
          <w:bCs/>
          <w:sz w:val="28"/>
          <w:szCs w:val="28"/>
        </w:rPr>
        <w:t>七、</w:t>
      </w:r>
      <w:r>
        <w:rPr>
          <w:rFonts w:hint="eastAsia" w:ascii="仿宋" w:hAnsi="仿宋" w:eastAsia="仿宋" w:cs="仿宋"/>
          <w:b/>
          <w:bCs/>
          <w:sz w:val="28"/>
          <w:szCs w:val="28"/>
          <w:lang w:val="zh-CN"/>
        </w:rPr>
        <w:t>开标、评标</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时间：</w:t>
      </w:r>
      <w:r>
        <w:rPr>
          <w:rFonts w:hint="eastAsia" w:ascii="仿宋" w:hAnsi="仿宋" w:eastAsia="仿宋" w:cs="仿宋"/>
          <w:b/>
          <w:bCs/>
          <w:sz w:val="28"/>
          <w:szCs w:val="28"/>
          <w:u w:val="single"/>
          <w:lang w:val="zh-CN"/>
        </w:rPr>
        <w:t>2022年12月</w:t>
      </w:r>
      <w:r>
        <w:rPr>
          <w:rFonts w:hint="eastAsia" w:ascii="仿宋" w:hAnsi="仿宋" w:eastAsia="仿宋" w:cs="仿宋"/>
          <w:b/>
          <w:bCs/>
          <w:sz w:val="28"/>
          <w:szCs w:val="28"/>
          <w:u w:val="single"/>
          <w:lang w:val="en-US" w:eastAsia="zh-CN"/>
        </w:rPr>
        <w:t>14</w:t>
      </w:r>
      <w:r>
        <w:rPr>
          <w:rFonts w:hint="eastAsia" w:ascii="仿宋" w:hAnsi="仿宋" w:eastAsia="仿宋" w:cs="仿宋"/>
          <w:b/>
          <w:bCs/>
          <w:sz w:val="28"/>
          <w:szCs w:val="28"/>
          <w:u w:val="single"/>
          <w:lang w:val="zh-CN"/>
        </w:rPr>
        <w:t>日10点00分</w:t>
      </w:r>
      <w:r>
        <w:rPr>
          <w:rFonts w:hint="eastAsia" w:ascii="仿宋" w:hAnsi="仿宋" w:eastAsia="仿宋" w:cs="仿宋"/>
          <w:sz w:val="28"/>
          <w:szCs w:val="28"/>
          <w:u w:val="single"/>
          <w:lang w:val="zh-CN"/>
        </w:rPr>
        <w:t>；</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地点：</w:t>
      </w:r>
      <w:r>
        <w:rPr>
          <w:rFonts w:hint="eastAsia" w:ascii="仿宋" w:hAnsi="仿宋" w:eastAsia="仿宋" w:cs="仿宋"/>
          <w:b/>
          <w:bCs/>
          <w:sz w:val="28"/>
          <w:szCs w:val="28"/>
          <w:u w:val="single"/>
        </w:rPr>
        <w:t>崇川区崇川路58号，南通产业技术研究院有限公司九号楼十楼A1003，如有变动另行通知</w:t>
      </w:r>
      <w:r>
        <w:rPr>
          <w:rFonts w:hint="eastAsia" w:ascii="仿宋" w:hAnsi="仿宋" w:eastAsia="仿宋" w:cs="仿宋"/>
          <w:b/>
          <w:bCs/>
          <w:sz w:val="28"/>
          <w:szCs w:val="28"/>
          <w:u w:val="single"/>
          <w:lang w:val="zh-CN"/>
        </w:rPr>
        <w:t>。</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评标流程:</w:t>
      </w:r>
      <w:r>
        <w:rPr>
          <w:rFonts w:hint="eastAsia" w:ascii="仿宋" w:hAnsi="仿宋" w:eastAsia="仿宋" w:cs="仿宋"/>
          <w:sz w:val="28"/>
          <w:szCs w:val="28"/>
        </w:rPr>
        <w:t>比选小组</w:t>
      </w:r>
      <w:r>
        <w:rPr>
          <w:rFonts w:hint="eastAsia" w:ascii="仿宋" w:hAnsi="仿宋" w:eastAsia="仿宋" w:cs="仿宋"/>
          <w:sz w:val="28"/>
          <w:szCs w:val="28"/>
          <w:lang w:val="zh-CN"/>
        </w:rPr>
        <w:t>将根据</w:t>
      </w:r>
      <w:r>
        <w:rPr>
          <w:rFonts w:hint="eastAsia" w:ascii="仿宋" w:hAnsi="仿宋" w:eastAsia="仿宋" w:cs="仿宋"/>
          <w:sz w:val="28"/>
          <w:szCs w:val="28"/>
        </w:rPr>
        <w:t>比选</w:t>
      </w:r>
      <w:r>
        <w:rPr>
          <w:rFonts w:hint="eastAsia" w:ascii="仿宋" w:hAnsi="仿宋" w:eastAsia="仿宋" w:cs="仿宋"/>
          <w:sz w:val="28"/>
          <w:szCs w:val="28"/>
          <w:lang w:val="zh-CN"/>
        </w:rPr>
        <w:t>文件相关标准对供应商的资格进行审查，审查通过方可参与项目的价格评标。符合要求的前提下，</w:t>
      </w:r>
      <w:r>
        <w:rPr>
          <w:rFonts w:hint="eastAsia" w:ascii="仿宋" w:hAnsi="仿宋" w:eastAsia="仿宋" w:cs="仿宋"/>
          <w:sz w:val="28"/>
          <w:szCs w:val="28"/>
        </w:rPr>
        <w:t>综合评分排名第一的参选人为本项目的第一成交候选人，若综合评分相同，比选报价低的为第一成交候选人，得分且比选报价相同的并列，则通过抽签的方式抽取第一成交候选人。</w:t>
      </w:r>
    </w:p>
    <w:p>
      <w:pPr>
        <w:snapToGrid w:val="0"/>
        <w:spacing w:line="360" w:lineRule="auto"/>
        <w:jc w:val="center"/>
        <w:outlineLvl w:val="0"/>
        <w:rPr>
          <w:rFonts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sz w:val="36"/>
          <w:szCs w:val="36"/>
        </w:rPr>
        <w:t>第四部分  开标和评标</w:t>
      </w:r>
    </w:p>
    <w:p>
      <w:pPr>
        <w:tabs>
          <w:tab w:val="left" w:pos="3585"/>
        </w:tabs>
        <w:snapToGrid w:val="0"/>
        <w:spacing w:line="460" w:lineRule="exact"/>
        <w:ind w:firstLine="540" w:firstLineChars="192"/>
        <w:rPr>
          <w:rFonts w:ascii="仿宋" w:hAnsi="仿宋" w:eastAsia="仿宋" w:cs="仿宋"/>
          <w:b/>
          <w:sz w:val="28"/>
          <w:szCs w:val="28"/>
        </w:rPr>
      </w:pPr>
      <w:r>
        <w:rPr>
          <w:rFonts w:hint="eastAsia" w:ascii="仿宋" w:hAnsi="仿宋" w:eastAsia="仿宋" w:cs="仿宋"/>
          <w:b/>
          <w:bCs/>
          <w:sz w:val="28"/>
          <w:szCs w:val="28"/>
        </w:rPr>
        <w:t>一、</w:t>
      </w:r>
      <w:r>
        <w:rPr>
          <w:rFonts w:hint="eastAsia" w:ascii="仿宋" w:hAnsi="仿宋" w:eastAsia="仿宋" w:cs="仿宋"/>
          <w:b/>
          <w:sz w:val="28"/>
          <w:szCs w:val="28"/>
        </w:rPr>
        <w:t>采购人组织开标。</w:t>
      </w:r>
    </w:p>
    <w:p>
      <w:pPr>
        <w:tabs>
          <w:tab w:val="left" w:pos="3585"/>
        </w:tabs>
        <w:snapToGrid w:val="0"/>
        <w:spacing w:line="460" w:lineRule="exact"/>
        <w:ind w:firstLine="537" w:firstLineChars="192"/>
        <w:rPr>
          <w:rFonts w:ascii="仿宋" w:hAnsi="仿宋" w:eastAsia="仿宋" w:cs="仿宋"/>
          <w:sz w:val="28"/>
          <w:szCs w:val="28"/>
        </w:rPr>
      </w:pPr>
      <w:r>
        <w:rPr>
          <w:rFonts w:hint="eastAsia" w:ascii="仿宋" w:hAnsi="仿宋" w:eastAsia="仿宋" w:cs="仿宋"/>
          <w:sz w:val="28"/>
          <w:szCs w:val="28"/>
        </w:rPr>
        <w:t>参选人的法定代表人或授权人须持有效身份证参加开标会。</w:t>
      </w:r>
    </w:p>
    <w:p>
      <w:pPr>
        <w:snapToGrid w:val="0"/>
        <w:spacing w:line="460" w:lineRule="exact"/>
        <w:ind w:firstLine="570"/>
        <w:rPr>
          <w:rFonts w:ascii="仿宋" w:hAnsi="仿宋" w:eastAsia="仿宋" w:cs="仿宋"/>
          <w:bCs/>
          <w:sz w:val="28"/>
          <w:szCs w:val="28"/>
        </w:rPr>
      </w:pPr>
      <w:r>
        <w:rPr>
          <w:rFonts w:hint="eastAsia" w:ascii="仿宋" w:hAnsi="仿宋" w:eastAsia="仿宋" w:cs="仿宋"/>
          <w:b/>
          <w:bCs/>
          <w:sz w:val="28"/>
          <w:szCs w:val="28"/>
        </w:rPr>
        <w:t>二、</w:t>
      </w:r>
      <w:r>
        <w:rPr>
          <w:rFonts w:hint="eastAsia" w:ascii="仿宋" w:hAnsi="仿宋" w:eastAsia="仿宋" w:cs="仿宋"/>
          <w:b/>
          <w:sz w:val="28"/>
          <w:szCs w:val="28"/>
        </w:rPr>
        <w:t>比选小组由</w:t>
      </w:r>
      <w:r>
        <w:rPr>
          <w:rFonts w:hint="eastAsia" w:ascii="仿宋" w:hAnsi="仿宋" w:eastAsia="仿宋" w:cs="仿宋"/>
          <w:b/>
          <w:bCs/>
          <w:sz w:val="28"/>
          <w:szCs w:val="28"/>
        </w:rPr>
        <w:t>有关专家和</w:t>
      </w:r>
      <w:r>
        <w:rPr>
          <w:rFonts w:hint="eastAsia" w:ascii="仿宋" w:hAnsi="仿宋" w:eastAsia="仿宋" w:cs="仿宋"/>
          <w:b/>
          <w:sz w:val="28"/>
          <w:szCs w:val="28"/>
        </w:rPr>
        <w:t>采购人代表</w:t>
      </w:r>
      <w:r>
        <w:rPr>
          <w:rFonts w:hint="eastAsia" w:ascii="仿宋" w:hAnsi="仿宋" w:eastAsia="仿宋" w:cs="仿宋"/>
          <w:b/>
          <w:bCs/>
          <w:sz w:val="28"/>
          <w:szCs w:val="28"/>
        </w:rPr>
        <w:t>组成</w:t>
      </w:r>
      <w:r>
        <w:rPr>
          <w:rFonts w:hint="eastAsia" w:ascii="仿宋" w:hAnsi="仿宋" w:eastAsia="仿宋" w:cs="仿宋"/>
          <w:sz w:val="28"/>
          <w:szCs w:val="28"/>
        </w:rPr>
        <w:t>，按照</w:t>
      </w:r>
      <w:r>
        <w:rPr>
          <w:rFonts w:hint="eastAsia" w:ascii="仿宋" w:hAnsi="仿宋" w:eastAsia="仿宋" w:cs="仿宋"/>
          <w:bCs/>
          <w:sz w:val="28"/>
          <w:szCs w:val="28"/>
        </w:rPr>
        <w:t>公平、公正、择优的原则进行</w:t>
      </w:r>
      <w:r>
        <w:rPr>
          <w:rFonts w:hint="eastAsia" w:ascii="仿宋" w:hAnsi="仿宋" w:eastAsia="仿宋" w:cs="仿宋"/>
          <w:sz w:val="28"/>
          <w:szCs w:val="28"/>
        </w:rPr>
        <w:t>独立</w:t>
      </w:r>
      <w:r>
        <w:rPr>
          <w:rFonts w:hint="eastAsia" w:ascii="仿宋" w:hAnsi="仿宋" w:eastAsia="仿宋" w:cs="仿宋"/>
          <w:bCs/>
          <w:sz w:val="28"/>
          <w:szCs w:val="28"/>
        </w:rPr>
        <w:t>评标。</w:t>
      </w:r>
    </w:p>
    <w:p>
      <w:pPr>
        <w:tabs>
          <w:tab w:val="left" w:pos="3585"/>
        </w:tabs>
        <w:snapToGrid w:val="0"/>
        <w:spacing w:line="460" w:lineRule="exact"/>
        <w:ind w:firstLine="537" w:firstLineChars="192"/>
        <w:rPr>
          <w:rFonts w:ascii="仿宋" w:hAnsi="仿宋" w:eastAsia="仿宋" w:cs="仿宋"/>
          <w:sz w:val="28"/>
          <w:szCs w:val="28"/>
        </w:rPr>
      </w:pPr>
      <w:r>
        <w:rPr>
          <w:rFonts w:hint="eastAsia" w:ascii="仿宋" w:hAnsi="仿宋" w:eastAsia="仿宋" w:cs="仿宋"/>
          <w:sz w:val="28"/>
          <w:szCs w:val="28"/>
        </w:rPr>
        <w:t>由采购人代表对参选人资格性、符合性审查，对未通过审查的供应商，应现场告知原因。比选小组对合格供应商的参选文件进行评审。</w:t>
      </w:r>
    </w:p>
    <w:p>
      <w:pPr>
        <w:snapToGrid w:val="0"/>
        <w:spacing w:line="460" w:lineRule="exact"/>
        <w:ind w:firstLine="562" w:firstLineChars="200"/>
        <w:rPr>
          <w:rFonts w:ascii="仿宋" w:hAnsi="仿宋" w:eastAsia="仿宋" w:cs="仿宋"/>
          <w:b/>
          <w:sz w:val="28"/>
          <w:szCs w:val="28"/>
        </w:rPr>
      </w:pPr>
      <w:r>
        <w:rPr>
          <w:rFonts w:hint="eastAsia" w:ascii="仿宋" w:hAnsi="仿宋" w:eastAsia="仿宋" w:cs="仿宋"/>
          <w:b/>
          <w:sz w:val="28"/>
          <w:szCs w:val="28"/>
        </w:rPr>
        <w:t>（一）评审内容</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1.参选资格是否符合；</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2.参选文件是否完整；</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3.参选文件是否恰当地签署；</w:t>
      </w:r>
    </w:p>
    <w:p>
      <w:pPr>
        <w:snapToGrid w:val="0"/>
        <w:spacing w:line="460" w:lineRule="exact"/>
        <w:ind w:firstLine="540"/>
        <w:rPr>
          <w:rFonts w:ascii="仿宋" w:hAnsi="仿宋" w:eastAsia="仿宋" w:cs="仿宋"/>
          <w:b/>
          <w:sz w:val="28"/>
          <w:szCs w:val="28"/>
        </w:rPr>
      </w:pPr>
      <w:r>
        <w:rPr>
          <w:rFonts w:hint="eastAsia" w:ascii="仿宋" w:hAnsi="仿宋" w:eastAsia="仿宋" w:cs="仿宋"/>
          <w:sz w:val="28"/>
          <w:szCs w:val="28"/>
        </w:rPr>
        <w:t>4.是否作出实质性响应（</w:t>
      </w:r>
      <w:r>
        <w:rPr>
          <w:rFonts w:hint="eastAsia" w:ascii="仿宋" w:hAnsi="仿宋" w:eastAsia="仿宋" w:cs="仿宋"/>
          <w:b/>
          <w:sz w:val="28"/>
          <w:szCs w:val="28"/>
        </w:rPr>
        <w:t>是否有实质性响应，只根据参选文件本身，而不寻求外部证据）；</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5.是否有计算错误。</w:t>
      </w:r>
    </w:p>
    <w:p>
      <w:pPr>
        <w:snapToGrid w:val="0"/>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（二）相应的规定</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如果单价汇总金额与总价金额有出入，以单价金额计算结果为准；</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2.单价金额小数点有明显错位的，应以总价为准；</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3.正本与副本有矛盾的，以正本为准；</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4.若文件大写表示的数据与数字表示的有差别，以大写表示的数据为准。</w:t>
      </w:r>
    </w:p>
    <w:p>
      <w:pPr>
        <w:tabs>
          <w:tab w:val="left" w:pos="3585"/>
        </w:tabs>
        <w:snapToGrid w:val="0"/>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w:t>
      </w:r>
      <w:r>
        <w:rPr>
          <w:rFonts w:hint="eastAsia" w:ascii="仿宋" w:hAnsi="仿宋" w:eastAsia="仿宋" w:cs="仿宋"/>
          <w:b/>
          <w:sz w:val="28"/>
          <w:szCs w:val="28"/>
        </w:rPr>
        <w:t>陈述、演示、</w:t>
      </w:r>
      <w:r>
        <w:rPr>
          <w:rFonts w:hint="eastAsia" w:ascii="仿宋" w:hAnsi="仿宋" w:eastAsia="仿宋" w:cs="仿宋"/>
          <w:b/>
          <w:bCs/>
          <w:sz w:val="28"/>
          <w:szCs w:val="28"/>
        </w:rPr>
        <w:t>答疑、澄清</w:t>
      </w:r>
    </w:p>
    <w:p>
      <w:pPr>
        <w:snapToGrid w:val="0"/>
        <w:spacing w:line="460" w:lineRule="exact"/>
        <w:ind w:firstLine="570"/>
        <w:rPr>
          <w:rFonts w:ascii="仿宋" w:hAnsi="仿宋" w:eastAsia="仿宋" w:cs="仿宋"/>
          <w:b/>
          <w:sz w:val="28"/>
          <w:szCs w:val="28"/>
        </w:rPr>
      </w:pPr>
      <w:r>
        <w:rPr>
          <w:rFonts w:hint="eastAsia" w:ascii="仿宋" w:hAnsi="仿宋" w:eastAsia="仿宋" w:cs="仿宋"/>
          <w:sz w:val="28"/>
          <w:szCs w:val="28"/>
          <w:shd w:val="clear" w:color="auto" w:fill="FFFFFF"/>
        </w:rPr>
        <w:t>如比选小组认为有必要，参选人按比选小组的要求作陈述、演示、</w:t>
      </w:r>
      <w:r>
        <w:rPr>
          <w:rFonts w:hint="eastAsia" w:ascii="仿宋" w:hAnsi="仿宋" w:eastAsia="仿宋" w:cs="仿宋"/>
          <w:sz w:val="28"/>
          <w:szCs w:val="28"/>
        </w:rPr>
        <w:t>答疑及澄清其比选内容。时间由</w:t>
      </w:r>
      <w:r>
        <w:rPr>
          <w:rFonts w:hint="eastAsia" w:ascii="仿宋" w:hAnsi="仿宋" w:eastAsia="仿宋" w:cs="仿宋"/>
          <w:sz w:val="28"/>
          <w:szCs w:val="28"/>
          <w:shd w:val="clear" w:color="auto" w:fill="FFFFFF"/>
        </w:rPr>
        <w:t>比选小组</w:t>
      </w:r>
      <w:r>
        <w:rPr>
          <w:rFonts w:hint="eastAsia" w:ascii="仿宋" w:hAnsi="仿宋" w:eastAsia="仿宋" w:cs="仿宋"/>
          <w:sz w:val="28"/>
          <w:szCs w:val="28"/>
        </w:rPr>
        <w:t>掌握。</w:t>
      </w:r>
    </w:p>
    <w:p>
      <w:pPr>
        <w:snapToGrid w:val="0"/>
        <w:spacing w:line="460" w:lineRule="exact"/>
        <w:ind w:firstLine="570"/>
        <w:rPr>
          <w:rFonts w:ascii="仿宋" w:hAnsi="仿宋" w:eastAsia="仿宋" w:cs="仿宋"/>
          <w:sz w:val="28"/>
          <w:szCs w:val="28"/>
        </w:rPr>
      </w:pPr>
      <w:r>
        <w:rPr>
          <w:rFonts w:hint="eastAsia" w:ascii="仿宋" w:hAnsi="仿宋" w:eastAsia="仿宋" w:cs="仿宋"/>
          <w:sz w:val="28"/>
          <w:szCs w:val="28"/>
        </w:rPr>
        <w:t>重要澄清答复应是书面的，但不得对比选内容进行实质性修改。</w:t>
      </w:r>
    </w:p>
    <w:p>
      <w:pPr>
        <w:tabs>
          <w:tab w:val="left" w:pos="6555"/>
          <w:tab w:val="right" w:pos="8306"/>
        </w:tabs>
        <w:snapToGrid w:val="0"/>
        <w:spacing w:line="460" w:lineRule="exact"/>
        <w:ind w:firstLine="562" w:firstLineChars="200"/>
        <w:rPr>
          <w:rFonts w:ascii="仿宋" w:hAnsi="仿宋" w:eastAsia="仿宋" w:cs="仿宋"/>
          <w:b/>
          <w:sz w:val="28"/>
          <w:szCs w:val="28"/>
        </w:rPr>
      </w:pPr>
      <w:r>
        <w:rPr>
          <w:rFonts w:hint="eastAsia" w:ascii="仿宋" w:hAnsi="仿宋" w:eastAsia="仿宋" w:cs="仿宋"/>
          <w:b/>
          <w:sz w:val="28"/>
          <w:szCs w:val="28"/>
        </w:rPr>
        <w:t>四、出现下列情形之一的，作无效比选处理;</w:t>
      </w:r>
    </w:p>
    <w:p>
      <w:pPr>
        <w:tabs>
          <w:tab w:val="left" w:pos="6555"/>
        </w:tabs>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1.未按照采购文件规定要求签署、盖章的；</w:t>
      </w:r>
    </w:p>
    <w:p>
      <w:pPr>
        <w:tabs>
          <w:tab w:val="left" w:pos="6555"/>
        </w:tabs>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2.不具备采购文件中规定的资格要求的；</w:t>
      </w:r>
    </w:p>
    <w:p>
      <w:pPr>
        <w:tabs>
          <w:tab w:val="left" w:pos="6555"/>
        </w:tabs>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3.报价超过采购文件中规定的预算金额或者最高限价的；</w:t>
      </w:r>
    </w:p>
    <w:p>
      <w:pPr>
        <w:tabs>
          <w:tab w:val="left" w:pos="6555"/>
        </w:tabs>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4.参选文件含有采购人不能接受的附加条件的；</w:t>
      </w:r>
    </w:p>
    <w:p>
      <w:pPr>
        <w:snapToGrid w:val="0"/>
        <w:spacing w:line="460" w:lineRule="exact"/>
        <w:ind w:firstLine="570"/>
        <w:rPr>
          <w:rFonts w:ascii="仿宋" w:hAnsi="仿宋" w:eastAsia="仿宋" w:cs="仿宋"/>
          <w:sz w:val="28"/>
          <w:szCs w:val="28"/>
        </w:rPr>
      </w:pPr>
      <w:r>
        <w:rPr>
          <w:rFonts w:hint="eastAsia" w:ascii="仿宋" w:hAnsi="仿宋" w:eastAsia="仿宋" w:cs="仿宋"/>
          <w:sz w:val="28"/>
          <w:szCs w:val="28"/>
        </w:rPr>
        <w:t>5.不符合采购文件中规定的其他实质性要求的。</w:t>
      </w:r>
    </w:p>
    <w:p>
      <w:pPr>
        <w:snapToGrid w:val="0"/>
        <w:spacing w:line="460" w:lineRule="exact"/>
        <w:ind w:firstLine="570"/>
        <w:jc w:val="left"/>
        <w:rPr>
          <w:rFonts w:ascii="仿宋" w:hAnsi="仿宋" w:eastAsia="仿宋" w:cs="仿宋"/>
          <w:b/>
          <w:sz w:val="28"/>
          <w:szCs w:val="28"/>
        </w:rPr>
      </w:pPr>
      <w:r>
        <w:rPr>
          <w:rFonts w:hint="eastAsia" w:ascii="仿宋" w:hAnsi="仿宋" w:eastAsia="仿宋" w:cs="仿宋"/>
          <w:b/>
          <w:sz w:val="28"/>
          <w:szCs w:val="28"/>
        </w:rPr>
        <w:t>五、出现下列情形之一的，作废标处理</w:t>
      </w:r>
    </w:p>
    <w:p>
      <w:pPr>
        <w:snapToGrid w:val="0"/>
        <w:spacing w:line="500" w:lineRule="exact"/>
        <w:ind w:firstLine="560" w:firstLineChars="200"/>
        <w:rPr>
          <w:rFonts w:ascii="仿宋" w:hAnsi="仿宋" w:eastAsia="仿宋" w:cs="仿宋"/>
          <w:b/>
          <w:sz w:val="28"/>
          <w:szCs w:val="28"/>
        </w:rPr>
      </w:pPr>
      <w:r>
        <w:rPr>
          <w:rFonts w:hint="eastAsia" w:ascii="仿宋" w:hAnsi="仿宋" w:eastAsia="仿宋" w:cs="仿宋"/>
          <w:sz w:val="28"/>
          <w:szCs w:val="28"/>
        </w:rPr>
        <w:t>1.符合条件的供应商或者对比选文件作实质响应的供应商不足3家的；</w:t>
      </w:r>
    </w:p>
    <w:p>
      <w:pPr>
        <w:snapToGrid w:val="0"/>
        <w:spacing w:line="460" w:lineRule="exact"/>
        <w:ind w:firstLine="570"/>
        <w:rPr>
          <w:rFonts w:ascii="仿宋" w:hAnsi="仿宋" w:eastAsia="仿宋" w:cs="仿宋"/>
          <w:b/>
          <w:sz w:val="28"/>
          <w:szCs w:val="28"/>
        </w:rPr>
      </w:pPr>
      <w:r>
        <w:rPr>
          <w:rFonts w:hint="eastAsia" w:ascii="仿宋" w:hAnsi="仿宋" w:eastAsia="仿宋" w:cs="仿宋"/>
          <w:bCs/>
          <w:sz w:val="28"/>
          <w:szCs w:val="28"/>
        </w:rPr>
        <w:t>2</w:t>
      </w:r>
      <w:r>
        <w:rPr>
          <w:rFonts w:hint="eastAsia" w:ascii="仿宋" w:hAnsi="仿宋" w:eastAsia="仿宋" w:cs="仿宋"/>
          <w:b/>
          <w:sz w:val="28"/>
          <w:szCs w:val="28"/>
        </w:rPr>
        <w:t>.</w:t>
      </w:r>
      <w:r>
        <w:rPr>
          <w:rFonts w:hint="eastAsia" w:ascii="仿宋" w:hAnsi="仿宋" w:eastAsia="仿宋" w:cs="仿宋"/>
          <w:sz w:val="28"/>
          <w:szCs w:val="28"/>
        </w:rPr>
        <w:t>出现影响采购公正的违法违规行为的；</w:t>
      </w:r>
    </w:p>
    <w:p>
      <w:pPr>
        <w:snapToGrid w:val="0"/>
        <w:spacing w:line="460" w:lineRule="exact"/>
        <w:ind w:firstLine="555"/>
        <w:rPr>
          <w:rFonts w:ascii="仿宋" w:hAnsi="仿宋" w:eastAsia="仿宋" w:cs="仿宋"/>
          <w:sz w:val="28"/>
          <w:szCs w:val="28"/>
        </w:rPr>
      </w:pPr>
      <w:r>
        <w:rPr>
          <w:rFonts w:hint="eastAsia" w:ascii="仿宋" w:hAnsi="仿宋" w:eastAsia="仿宋" w:cs="仿宋"/>
          <w:sz w:val="28"/>
          <w:szCs w:val="28"/>
        </w:rPr>
        <w:t>3.参选人的报价均超过了采购预算，采购人不能支付的；</w:t>
      </w:r>
    </w:p>
    <w:p>
      <w:pPr>
        <w:snapToGrid w:val="0"/>
        <w:spacing w:line="460" w:lineRule="exact"/>
        <w:ind w:firstLine="555"/>
        <w:rPr>
          <w:rFonts w:ascii="仿宋" w:hAnsi="仿宋" w:eastAsia="仿宋" w:cs="仿宋"/>
          <w:sz w:val="28"/>
          <w:szCs w:val="28"/>
        </w:rPr>
      </w:pPr>
      <w:r>
        <w:rPr>
          <w:rFonts w:hint="eastAsia" w:ascii="仿宋" w:hAnsi="仿宋" w:eastAsia="仿宋" w:cs="仿宋"/>
          <w:sz w:val="28"/>
          <w:szCs w:val="28"/>
        </w:rPr>
        <w:t>4.因重大变故，采购任务取消的。</w:t>
      </w:r>
    </w:p>
    <w:p>
      <w:pPr>
        <w:snapToGrid w:val="0"/>
        <w:spacing w:line="460" w:lineRule="exact"/>
        <w:ind w:firstLine="555"/>
        <w:rPr>
          <w:rFonts w:ascii="仿宋" w:hAnsi="仿宋" w:eastAsia="仿宋" w:cs="仿宋"/>
          <w:sz w:val="28"/>
          <w:szCs w:val="28"/>
        </w:rPr>
      </w:pPr>
      <w:r>
        <w:rPr>
          <w:rFonts w:hint="eastAsia" w:ascii="仿宋" w:hAnsi="仿宋" w:eastAsia="仿宋" w:cs="仿宋"/>
          <w:sz w:val="28"/>
          <w:szCs w:val="28"/>
        </w:rPr>
        <w:t>上述均保留</w:t>
      </w:r>
      <w:r>
        <w:rPr>
          <w:rFonts w:hint="eastAsia" w:ascii="仿宋" w:hAnsi="仿宋" w:eastAsia="仿宋" w:cs="仿宋"/>
          <w:sz w:val="28"/>
          <w:szCs w:val="28"/>
          <w:shd w:val="clear" w:color="auto" w:fill="FFFFFF"/>
        </w:rPr>
        <w:t>比选小组</w:t>
      </w:r>
      <w:r>
        <w:rPr>
          <w:rFonts w:hint="eastAsia" w:ascii="仿宋" w:hAnsi="仿宋" w:eastAsia="仿宋" w:cs="仿宋"/>
          <w:sz w:val="28"/>
          <w:szCs w:val="28"/>
        </w:rPr>
        <w:t>认定可以确定为无效比选或废标的其他情况。</w:t>
      </w:r>
    </w:p>
    <w:p>
      <w:pPr>
        <w:snapToGrid w:val="0"/>
        <w:spacing w:line="460" w:lineRule="exact"/>
        <w:ind w:firstLine="570"/>
        <w:rPr>
          <w:rFonts w:ascii="仿宋" w:hAnsi="仿宋" w:eastAsia="仿宋" w:cs="仿宋"/>
          <w:b/>
          <w:sz w:val="28"/>
          <w:szCs w:val="28"/>
        </w:rPr>
      </w:pPr>
      <w:r>
        <w:rPr>
          <w:rFonts w:hint="eastAsia" w:ascii="仿宋" w:hAnsi="仿宋" w:eastAsia="仿宋" w:cs="仿宋"/>
          <w:b/>
          <w:sz w:val="28"/>
          <w:szCs w:val="28"/>
        </w:rPr>
        <w:t>六、</w:t>
      </w:r>
      <w:r>
        <w:rPr>
          <w:rFonts w:hint="eastAsia" w:ascii="仿宋" w:hAnsi="仿宋" w:eastAsia="仿宋" w:cs="仿宋"/>
          <w:bCs/>
          <w:sz w:val="28"/>
          <w:szCs w:val="28"/>
        </w:rPr>
        <w:t>采用综合评分法。分资格审查、价格标、商务技术标三部分评审，总分值为100分，加分和减分因素除外。</w:t>
      </w:r>
    </w:p>
    <w:p>
      <w:pPr>
        <w:snapToGrid w:val="0"/>
        <w:spacing w:line="460" w:lineRule="exact"/>
        <w:ind w:firstLine="570"/>
        <w:rPr>
          <w:rFonts w:ascii="仿宋" w:hAnsi="仿宋" w:eastAsia="仿宋" w:cs="仿宋"/>
          <w:b/>
          <w:sz w:val="28"/>
          <w:szCs w:val="28"/>
        </w:rPr>
      </w:pPr>
      <w:r>
        <w:rPr>
          <w:rFonts w:hint="eastAsia" w:ascii="仿宋" w:hAnsi="仿宋" w:eastAsia="仿宋" w:cs="仿宋"/>
          <w:b/>
          <w:sz w:val="28"/>
          <w:szCs w:val="28"/>
        </w:rPr>
        <w:t>比选小组在认真审阅比选文件的基础上，根据各参选文件的商务、技术部分的响应情况，对各评分项目进行评分，不得统一打分。</w:t>
      </w:r>
    </w:p>
    <w:p>
      <w:pPr>
        <w:snapToGrid w:val="0"/>
        <w:spacing w:line="460" w:lineRule="exact"/>
        <w:ind w:left="568"/>
        <w:rPr>
          <w:rFonts w:ascii="仿宋" w:hAnsi="仿宋" w:eastAsia="仿宋" w:cs="仿宋"/>
          <w:b/>
          <w:sz w:val="28"/>
          <w:szCs w:val="28"/>
        </w:rPr>
      </w:pPr>
      <w:r>
        <w:rPr>
          <w:rFonts w:hint="eastAsia" w:ascii="仿宋" w:hAnsi="仿宋" w:eastAsia="仿宋" w:cs="仿宋"/>
          <w:b/>
          <w:sz w:val="28"/>
          <w:szCs w:val="28"/>
        </w:rPr>
        <w:t>（一）参选人资格性、符合性审查</w:t>
      </w:r>
    </w:p>
    <w:p>
      <w:pPr>
        <w:pStyle w:val="29"/>
        <w:snapToGrid w:val="0"/>
        <w:spacing w:line="460" w:lineRule="exact"/>
        <w:ind w:firstLine="577"/>
        <w:contextualSpacing/>
        <w:rPr>
          <w:rFonts w:ascii="仿宋" w:hAnsi="仿宋" w:eastAsia="仿宋" w:cs="仿宋"/>
          <w:sz w:val="28"/>
        </w:rPr>
      </w:pPr>
      <w:r>
        <w:rPr>
          <w:rFonts w:hint="eastAsia" w:ascii="仿宋" w:hAnsi="仿宋" w:eastAsia="仿宋" w:cs="仿宋"/>
          <w:sz w:val="28"/>
        </w:rPr>
        <w:t>参选人资格性、符合性不合格的，其参选文件判定为无效参选文件。合格的，</w:t>
      </w:r>
      <w:r>
        <w:rPr>
          <w:rFonts w:hint="eastAsia" w:ascii="仿宋" w:hAnsi="仿宋" w:eastAsia="仿宋" w:cs="仿宋"/>
          <w:sz w:val="28"/>
          <w:shd w:val="clear" w:color="auto" w:fill="FFFFFF"/>
        </w:rPr>
        <w:t>比选小组</w:t>
      </w:r>
      <w:r>
        <w:rPr>
          <w:rFonts w:hint="eastAsia" w:ascii="仿宋" w:hAnsi="仿宋" w:eastAsia="仿宋" w:cs="仿宋"/>
          <w:sz w:val="28"/>
        </w:rPr>
        <w:t>对其参选文件继续评审。</w:t>
      </w:r>
    </w:p>
    <w:p>
      <w:pPr>
        <w:kinsoku w:val="0"/>
        <w:overflowPunct w:val="0"/>
        <w:autoSpaceDE w:val="0"/>
        <w:autoSpaceDN w:val="0"/>
        <w:adjustRightInd w:val="0"/>
        <w:snapToGrid w:val="0"/>
        <w:spacing w:line="460" w:lineRule="exact"/>
        <w:ind w:left="567"/>
        <w:jc w:val="left"/>
        <w:rPr>
          <w:rFonts w:ascii="仿宋" w:hAnsi="仿宋" w:eastAsia="仿宋" w:cs="仿宋"/>
          <w:b/>
          <w:sz w:val="28"/>
          <w:szCs w:val="28"/>
        </w:rPr>
      </w:pPr>
      <w:r>
        <w:rPr>
          <w:rFonts w:hint="eastAsia" w:ascii="仿宋" w:hAnsi="仿宋" w:eastAsia="仿宋" w:cs="仿宋"/>
          <w:b/>
          <w:sz w:val="28"/>
          <w:szCs w:val="28"/>
          <w:lang w:val="zh-CN"/>
        </w:rPr>
        <w:t xml:space="preserve"> (二)</w:t>
      </w:r>
      <w:r>
        <w:rPr>
          <w:rFonts w:hint="eastAsia" w:ascii="仿宋" w:hAnsi="仿宋" w:eastAsia="仿宋" w:cs="仿宋"/>
          <w:b/>
          <w:sz w:val="28"/>
          <w:szCs w:val="28"/>
        </w:rPr>
        <w:t>评分标准与权重</w:t>
      </w:r>
    </w:p>
    <w:p>
      <w:pPr>
        <w:kinsoku w:val="0"/>
        <w:overflowPunct w:val="0"/>
        <w:autoSpaceDE w:val="0"/>
        <w:autoSpaceDN w:val="0"/>
        <w:adjustRightInd w:val="0"/>
        <w:snapToGrid w:val="0"/>
        <w:spacing w:line="460" w:lineRule="exact"/>
        <w:ind w:firstLine="840" w:firstLineChars="300"/>
        <w:jc w:val="left"/>
        <w:rPr>
          <w:rFonts w:ascii="仿宋" w:hAnsi="仿宋" w:eastAsia="仿宋" w:cs="仿宋"/>
          <w:sz w:val="28"/>
          <w:szCs w:val="28"/>
        </w:rPr>
      </w:pPr>
      <w:r>
        <w:rPr>
          <w:rFonts w:hint="eastAsia" w:ascii="仿宋" w:hAnsi="仿宋" w:eastAsia="仿宋" w:cs="仿宋"/>
          <w:kern w:val="0"/>
          <w:sz w:val="28"/>
          <w:szCs w:val="28"/>
        </w:rPr>
        <w:t>采用综合评分法，根据评分从高到低排序确定成交供应商，评分标准如下：</w:t>
      </w:r>
    </w:p>
    <w:p>
      <w:pPr>
        <w:pStyle w:val="2"/>
        <w:spacing w:line="460" w:lineRule="exact"/>
        <w:ind w:left="640" w:firstLine="0" w:firstLineChars="0"/>
        <w:rPr>
          <w:rFonts w:ascii="仿宋" w:hAnsi="仿宋" w:eastAsia="仿宋" w:cs="仿宋"/>
          <w:szCs w:val="28"/>
        </w:rPr>
      </w:pPr>
      <w:r>
        <w:rPr>
          <w:rFonts w:hint="eastAsia" w:ascii="仿宋" w:hAnsi="仿宋" w:eastAsia="仿宋" w:cs="仿宋"/>
          <w:szCs w:val="28"/>
        </w:rPr>
        <w:t>1.商务技术标(</w:t>
      </w:r>
      <w:r>
        <w:rPr>
          <w:rFonts w:hint="eastAsia" w:ascii="仿宋" w:hAnsi="仿宋" w:eastAsia="仿宋" w:cs="仿宋"/>
          <w:kern w:val="2"/>
          <w:szCs w:val="28"/>
        </w:rPr>
        <w:t>90分</w:t>
      </w:r>
      <w:r>
        <w:rPr>
          <w:rFonts w:hint="eastAsia" w:ascii="仿宋" w:hAnsi="仿宋" w:eastAsia="仿宋" w:cs="仿宋"/>
          <w:szCs w:val="28"/>
        </w:rPr>
        <w:t>)</w:t>
      </w:r>
    </w:p>
    <w:tbl>
      <w:tblPr>
        <w:tblStyle w:val="19"/>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50"/>
        <w:gridCol w:w="1418"/>
        <w:gridCol w:w="928"/>
        <w:gridCol w:w="5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710" w:type="dxa"/>
            <w:vAlign w:val="center"/>
          </w:tcPr>
          <w:p>
            <w:pPr>
              <w:spacing w:line="360" w:lineRule="exact"/>
              <w:jc w:val="center"/>
              <w:rPr>
                <w:rFonts w:ascii="仿宋" w:hAnsi="仿宋" w:eastAsia="仿宋" w:cs="仿宋"/>
                <w:b/>
                <w:color w:val="000000"/>
                <w:sz w:val="24"/>
              </w:rPr>
            </w:pPr>
            <w:r>
              <w:rPr>
                <w:rFonts w:hint="eastAsia" w:ascii="仿宋" w:hAnsi="仿宋" w:eastAsia="仿宋" w:cs="仿宋"/>
                <w:b/>
                <w:color w:val="000000"/>
                <w:sz w:val="24"/>
              </w:rPr>
              <w:t>评审因素</w:t>
            </w:r>
          </w:p>
        </w:tc>
        <w:tc>
          <w:tcPr>
            <w:tcW w:w="850" w:type="dxa"/>
            <w:vAlign w:val="center"/>
          </w:tcPr>
          <w:p>
            <w:pPr>
              <w:spacing w:line="360" w:lineRule="exact"/>
              <w:jc w:val="center"/>
              <w:rPr>
                <w:rFonts w:ascii="仿宋" w:hAnsi="仿宋" w:eastAsia="仿宋" w:cs="仿宋"/>
                <w:b/>
                <w:color w:val="000000"/>
                <w:sz w:val="24"/>
              </w:rPr>
            </w:pPr>
            <w:r>
              <w:rPr>
                <w:rFonts w:hint="eastAsia" w:ascii="仿宋" w:hAnsi="仿宋" w:eastAsia="仿宋" w:cs="仿宋"/>
                <w:b/>
                <w:color w:val="000000"/>
                <w:sz w:val="24"/>
              </w:rPr>
              <w:t>评审因素权重分值</w:t>
            </w:r>
          </w:p>
        </w:tc>
        <w:tc>
          <w:tcPr>
            <w:tcW w:w="1418" w:type="dxa"/>
            <w:vAlign w:val="center"/>
          </w:tcPr>
          <w:p>
            <w:pPr>
              <w:spacing w:line="360" w:lineRule="exact"/>
              <w:jc w:val="center"/>
              <w:rPr>
                <w:rFonts w:ascii="仿宋" w:hAnsi="仿宋" w:eastAsia="仿宋" w:cs="仿宋"/>
                <w:b/>
                <w:color w:val="000000"/>
                <w:sz w:val="24"/>
              </w:rPr>
            </w:pPr>
            <w:r>
              <w:rPr>
                <w:rFonts w:hint="eastAsia" w:ascii="仿宋" w:hAnsi="仿宋" w:eastAsia="仿宋" w:cs="仿宋"/>
                <w:b/>
                <w:color w:val="000000"/>
                <w:sz w:val="24"/>
              </w:rPr>
              <w:t>各评审因素细分项</w:t>
            </w:r>
          </w:p>
        </w:tc>
        <w:tc>
          <w:tcPr>
            <w:tcW w:w="928" w:type="dxa"/>
            <w:vAlign w:val="center"/>
          </w:tcPr>
          <w:p>
            <w:pPr>
              <w:spacing w:line="360" w:lineRule="exact"/>
              <w:jc w:val="center"/>
              <w:rPr>
                <w:rFonts w:ascii="仿宋" w:hAnsi="仿宋" w:eastAsia="仿宋" w:cs="仿宋"/>
                <w:b/>
                <w:color w:val="000000"/>
                <w:sz w:val="24"/>
              </w:rPr>
            </w:pPr>
            <w:r>
              <w:rPr>
                <w:rFonts w:hint="eastAsia" w:ascii="仿宋" w:hAnsi="仿宋" w:eastAsia="仿宋" w:cs="仿宋"/>
                <w:b/>
                <w:color w:val="000000"/>
                <w:sz w:val="24"/>
              </w:rPr>
              <w:t>分值</w:t>
            </w:r>
          </w:p>
        </w:tc>
        <w:tc>
          <w:tcPr>
            <w:tcW w:w="5364" w:type="dxa"/>
            <w:vAlign w:val="center"/>
          </w:tcPr>
          <w:p>
            <w:pPr>
              <w:spacing w:line="360" w:lineRule="exact"/>
              <w:jc w:val="center"/>
              <w:rPr>
                <w:rFonts w:ascii="仿宋" w:hAnsi="仿宋" w:eastAsia="仿宋" w:cs="仿宋"/>
                <w:b/>
                <w:color w:val="000000"/>
                <w:sz w:val="24"/>
              </w:rPr>
            </w:pPr>
            <w:r>
              <w:rPr>
                <w:rFonts w:hint="eastAsia" w:ascii="仿宋" w:hAnsi="仿宋" w:eastAsia="仿宋" w:cs="仿宋"/>
                <w:b/>
                <w:color w:val="00000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710" w:type="dxa"/>
            <w:vMerge w:val="restart"/>
            <w:vAlign w:val="center"/>
          </w:tcPr>
          <w:p>
            <w:pPr>
              <w:widowControl/>
              <w:spacing w:line="360" w:lineRule="exact"/>
              <w:jc w:val="center"/>
              <w:rPr>
                <w:rFonts w:ascii="仿宋" w:hAnsi="仿宋" w:eastAsia="仿宋" w:cs="仿宋"/>
                <w:kern w:val="0"/>
                <w:sz w:val="24"/>
              </w:rPr>
            </w:pPr>
            <w:r>
              <w:rPr>
                <w:rFonts w:hint="eastAsia" w:ascii="仿宋" w:hAnsi="仿宋" w:eastAsia="仿宋" w:cs="仿宋"/>
                <w:kern w:val="0"/>
                <w:sz w:val="24"/>
              </w:rPr>
              <w:t>技术方案</w:t>
            </w:r>
          </w:p>
        </w:tc>
        <w:tc>
          <w:tcPr>
            <w:tcW w:w="850" w:type="dxa"/>
            <w:vMerge w:val="restart"/>
            <w:vAlign w:val="center"/>
          </w:tcPr>
          <w:p>
            <w:pPr>
              <w:widowControl/>
              <w:spacing w:line="360" w:lineRule="exact"/>
              <w:jc w:val="center"/>
              <w:rPr>
                <w:rFonts w:ascii="仿宋" w:hAnsi="仿宋" w:eastAsia="仿宋" w:cs="仿宋"/>
                <w:color w:val="00B0F0"/>
                <w:kern w:val="0"/>
                <w:sz w:val="24"/>
              </w:rPr>
            </w:pPr>
            <w:r>
              <w:rPr>
                <w:rFonts w:hint="eastAsia" w:ascii="仿宋" w:hAnsi="仿宋" w:eastAsia="仿宋" w:cs="仿宋"/>
                <w:kern w:val="0"/>
                <w:sz w:val="24"/>
              </w:rPr>
              <w:t>50</w:t>
            </w:r>
            <w:r>
              <w:rPr>
                <w:rFonts w:hint="eastAsia" w:ascii="仿宋" w:hAnsi="仿宋" w:eastAsia="仿宋" w:cs="仿宋"/>
                <w:color w:val="000000"/>
                <w:sz w:val="24"/>
              </w:rPr>
              <w:t>分</w:t>
            </w:r>
          </w:p>
        </w:tc>
        <w:tc>
          <w:tcPr>
            <w:tcW w:w="1418" w:type="dxa"/>
            <w:vAlign w:val="center"/>
          </w:tcPr>
          <w:p>
            <w:pPr>
              <w:spacing w:line="360" w:lineRule="exact"/>
              <w:jc w:val="left"/>
              <w:textAlignment w:val="center"/>
              <w:rPr>
                <w:rFonts w:ascii="仿宋" w:hAnsi="仿宋" w:eastAsia="仿宋" w:cs="仿宋"/>
                <w:sz w:val="24"/>
              </w:rPr>
            </w:pPr>
            <w:r>
              <w:rPr>
                <w:rFonts w:hint="eastAsia" w:ascii="仿宋" w:hAnsi="仿宋" w:eastAsia="仿宋" w:cs="仿宋"/>
                <w:sz w:val="24"/>
              </w:rPr>
              <w:t>项目背景与目的的理解和认识</w:t>
            </w:r>
          </w:p>
        </w:tc>
        <w:tc>
          <w:tcPr>
            <w:tcW w:w="928" w:type="dxa"/>
            <w:vAlign w:val="center"/>
          </w:tcPr>
          <w:p>
            <w:pPr>
              <w:spacing w:line="360" w:lineRule="exact"/>
              <w:jc w:val="left"/>
              <w:textAlignment w:val="center"/>
              <w:rPr>
                <w:rFonts w:ascii="仿宋" w:hAnsi="仿宋" w:eastAsia="仿宋" w:cs="仿宋"/>
                <w:sz w:val="24"/>
              </w:rPr>
            </w:pPr>
            <w:r>
              <w:rPr>
                <w:rFonts w:hint="eastAsia" w:ascii="仿宋" w:hAnsi="仿宋" w:eastAsia="仿宋" w:cs="仿宋"/>
                <w:sz w:val="24"/>
              </w:rPr>
              <w:t>10分</w:t>
            </w:r>
          </w:p>
        </w:tc>
        <w:tc>
          <w:tcPr>
            <w:tcW w:w="5364" w:type="dxa"/>
            <w:vAlign w:val="center"/>
          </w:tcPr>
          <w:p>
            <w:pPr>
              <w:pStyle w:val="18"/>
              <w:spacing w:after="0"/>
              <w:ind w:firstLine="0" w:firstLineChars="0"/>
              <w:jc w:val="left"/>
              <w:rPr>
                <w:rFonts w:ascii="仿宋" w:hAnsi="仿宋" w:eastAsia="仿宋" w:cs="仿宋"/>
                <w:kern w:val="2"/>
              </w:rPr>
            </w:pPr>
            <w:r>
              <w:rPr>
                <w:rFonts w:hint="eastAsia" w:ascii="仿宋" w:hAnsi="仿宋" w:eastAsia="仿宋" w:cs="仿宋"/>
                <w:kern w:val="2"/>
              </w:rPr>
              <w:t>投标人需对项目现状情况进行调研分析，提出现状问题具有针对性。认知分析内容完善、认知全面准确的得10分（含）-7分（含）；内容完整、认知较准确的得7分-4分（含）；认知分析内容不完整、认知把握不准确得4分-1分（含）；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Merge w:val="continue"/>
            <w:vAlign w:val="center"/>
          </w:tcPr>
          <w:p>
            <w:pPr>
              <w:widowControl/>
              <w:spacing w:line="360" w:lineRule="exact"/>
              <w:jc w:val="center"/>
              <w:rPr>
                <w:rFonts w:ascii="仿宋" w:hAnsi="仿宋" w:eastAsia="仿宋" w:cs="仿宋"/>
                <w:kern w:val="0"/>
                <w:sz w:val="24"/>
              </w:rPr>
            </w:pPr>
          </w:p>
        </w:tc>
        <w:tc>
          <w:tcPr>
            <w:tcW w:w="850" w:type="dxa"/>
            <w:vMerge w:val="continue"/>
            <w:vAlign w:val="center"/>
          </w:tcPr>
          <w:p>
            <w:pPr>
              <w:widowControl/>
              <w:spacing w:line="360" w:lineRule="exact"/>
              <w:jc w:val="center"/>
              <w:rPr>
                <w:rFonts w:ascii="仿宋" w:hAnsi="仿宋" w:eastAsia="仿宋" w:cs="仿宋"/>
                <w:kern w:val="0"/>
                <w:sz w:val="24"/>
              </w:rPr>
            </w:pPr>
          </w:p>
        </w:tc>
        <w:tc>
          <w:tcPr>
            <w:tcW w:w="1418" w:type="dxa"/>
            <w:vAlign w:val="center"/>
          </w:tcPr>
          <w:p>
            <w:pPr>
              <w:spacing w:line="360" w:lineRule="exact"/>
              <w:jc w:val="left"/>
              <w:textAlignment w:val="center"/>
              <w:rPr>
                <w:rFonts w:ascii="仿宋" w:hAnsi="仿宋" w:eastAsia="仿宋" w:cs="仿宋"/>
                <w:sz w:val="24"/>
              </w:rPr>
            </w:pPr>
            <w:r>
              <w:rPr>
                <w:rFonts w:hint="eastAsia" w:ascii="仿宋" w:hAnsi="仿宋" w:eastAsia="仿宋" w:cs="仿宋"/>
                <w:sz w:val="24"/>
              </w:rPr>
              <w:t>研究方案</w:t>
            </w:r>
          </w:p>
        </w:tc>
        <w:tc>
          <w:tcPr>
            <w:tcW w:w="928" w:type="dxa"/>
            <w:vAlign w:val="center"/>
          </w:tcPr>
          <w:p>
            <w:pPr>
              <w:widowControl/>
              <w:spacing w:line="360" w:lineRule="exact"/>
              <w:jc w:val="center"/>
              <w:textAlignment w:val="center"/>
              <w:rPr>
                <w:rFonts w:ascii="仿宋" w:hAnsi="仿宋" w:eastAsia="仿宋" w:cs="仿宋"/>
                <w:sz w:val="24"/>
              </w:rPr>
            </w:pPr>
            <w:r>
              <w:rPr>
                <w:rFonts w:hint="eastAsia" w:ascii="仿宋" w:hAnsi="仿宋" w:eastAsia="仿宋" w:cs="仿宋"/>
                <w:sz w:val="24"/>
              </w:rPr>
              <w:t>25分</w:t>
            </w:r>
          </w:p>
        </w:tc>
        <w:tc>
          <w:tcPr>
            <w:tcW w:w="5364" w:type="dxa"/>
            <w:vAlign w:val="center"/>
          </w:tcPr>
          <w:p>
            <w:pPr>
              <w:pStyle w:val="18"/>
              <w:spacing w:after="0"/>
              <w:ind w:firstLine="0" w:firstLineChars="0"/>
              <w:jc w:val="left"/>
              <w:rPr>
                <w:rFonts w:ascii="仿宋" w:hAnsi="仿宋" w:eastAsia="仿宋" w:cs="仿宋"/>
                <w:kern w:val="2"/>
              </w:rPr>
            </w:pPr>
            <w:r>
              <w:rPr>
                <w:rFonts w:hint="eastAsia" w:ascii="仿宋" w:hAnsi="仿宋" w:eastAsia="仿宋" w:cs="仿宋"/>
                <w:kern w:val="2"/>
              </w:rPr>
              <w:t>评委根据投标人对人防工程控制性详细规划调整编制要求及对采购人总体要求理解的准确性、全面性、透彻性、针对性等酌情评分。工作思路清晰，技术路线内容合理，可实施性强，得25分（含）-17分（含）；工作重点把握基本正确、工作思路较清晰，技术路线较合理，得17分-12分（含）；工作重点把握不准确、工作思路不清晰，技术路线不合理，得12分-6分（含）；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710" w:type="dxa"/>
            <w:vMerge w:val="continue"/>
            <w:vAlign w:val="center"/>
          </w:tcPr>
          <w:p>
            <w:pPr>
              <w:widowControl/>
              <w:spacing w:line="360" w:lineRule="exact"/>
              <w:jc w:val="left"/>
              <w:rPr>
                <w:rFonts w:ascii="仿宋" w:hAnsi="仿宋" w:eastAsia="仿宋" w:cs="仿宋"/>
                <w:kern w:val="0"/>
                <w:sz w:val="24"/>
              </w:rPr>
            </w:pPr>
          </w:p>
        </w:tc>
        <w:tc>
          <w:tcPr>
            <w:tcW w:w="850" w:type="dxa"/>
            <w:vMerge w:val="continue"/>
            <w:vAlign w:val="center"/>
          </w:tcPr>
          <w:p>
            <w:pPr>
              <w:widowControl/>
              <w:spacing w:line="360" w:lineRule="exact"/>
              <w:jc w:val="left"/>
              <w:rPr>
                <w:rFonts w:ascii="仿宋" w:hAnsi="仿宋" w:eastAsia="仿宋" w:cs="仿宋"/>
                <w:kern w:val="0"/>
                <w:sz w:val="24"/>
              </w:rPr>
            </w:pPr>
          </w:p>
        </w:tc>
        <w:tc>
          <w:tcPr>
            <w:tcW w:w="1418" w:type="dxa"/>
            <w:vAlign w:val="center"/>
          </w:tcPr>
          <w:p>
            <w:pPr>
              <w:widowControl/>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工作组织进度安排</w:t>
            </w:r>
          </w:p>
        </w:tc>
        <w:tc>
          <w:tcPr>
            <w:tcW w:w="928" w:type="dxa"/>
            <w:vAlign w:val="center"/>
          </w:tcPr>
          <w:p>
            <w:pPr>
              <w:widowControl/>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10分</w:t>
            </w:r>
          </w:p>
        </w:tc>
        <w:tc>
          <w:tcPr>
            <w:tcW w:w="5364" w:type="dxa"/>
            <w:vAlign w:val="center"/>
          </w:tcPr>
          <w:p>
            <w:pPr>
              <w:pStyle w:val="18"/>
              <w:spacing w:after="0"/>
              <w:ind w:firstLine="0" w:firstLineChars="0"/>
              <w:jc w:val="left"/>
              <w:rPr>
                <w:rFonts w:ascii="仿宋" w:hAnsi="仿宋" w:eastAsia="仿宋" w:cs="仿宋"/>
                <w:kern w:val="2"/>
              </w:rPr>
            </w:pPr>
            <w:r>
              <w:rPr>
                <w:rFonts w:hint="eastAsia" w:ascii="仿宋" w:hAnsi="仿宋" w:eastAsia="仿宋" w:cs="仿宋"/>
                <w:kern w:val="2"/>
              </w:rPr>
              <w:t>评委根据投标人针对本项目编制的组织管理、风险管理、进度计划和各阶段环节（节点）进度控制的保证措施等酌情评分：</w:t>
            </w:r>
          </w:p>
          <w:p>
            <w:pPr>
              <w:pStyle w:val="18"/>
              <w:spacing w:after="0"/>
              <w:ind w:firstLine="0" w:firstLineChars="0"/>
              <w:jc w:val="left"/>
              <w:rPr>
                <w:rFonts w:ascii="仿宋" w:hAnsi="仿宋" w:eastAsia="仿宋" w:cs="仿宋"/>
                <w:kern w:val="2"/>
              </w:rPr>
            </w:pPr>
            <w:r>
              <w:rPr>
                <w:rFonts w:hint="eastAsia" w:ascii="仿宋" w:hAnsi="仿宋" w:eastAsia="仿宋" w:cs="仿宋"/>
                <w:kern w:val="2"/>
              </w:rPr>
              <w:t>优秀10（含）-7（不含）分，良好7（含）-4（不含）分，一般4（含）-0（含）分，未提供不得分。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710" w:type="dxa"/>
            <w:vMerge w:val="continue"/>
            <w:vAlign w:val="center"/>
          </w:tcPr>
          <w:p>
            <w:pPr>
              <w:widowControl/>
              <w:spacing w:line="360" w:lineRule="exact"/>
              <w:jc w:val="left"/>
              <w:rPr>
                <w:rFonts w:ascii="仿宋" w:hAnsi="仿宋" w:eastAsia="仿宋" w:cs="仿宋"/>
                <w:kern w:val="0"/>
                <w:sz w:val="24"/>
              </w:rPr>
            </w:pPr>
          </w:p>
        </w:tc>
        <w:tc>
          <w:tcPr>
            <w:tcW w:w="850" w:type="dxa"/>
            <w:vMerge w:val="continue"/>
            <w:vAlign w:val="center"/>
          </w:tcPr>
          <w:p>
            <w:pPr>
              <w:widowControl/>
              <w:spacing w:line="360" w:lineRule="exact"/>
              <w:jc w:val="left"/>
              <w:rPr>
                <w:rFonts w:ascii="仿宋" w:hAnsi="仿宋" w:eastAsia="仿宋" w:cs="仿宋"/>
                <w:kern w:val="0"/>
                <w:sz w:val="24"/>
              </w:rPr>
            </w:pPr>
          </w:p>
        </w:tc>
        <w:tc>
          <w:tcPr>
            <w:tcW w:w="1418" w:type="dxa"/>
            <w:vAlign w:val="center"/>
          </w:tcPr>
          <w:p>
            <w:pPr>
              <w:widowControl/>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质量保证措施及服务承诺及保证</w:t>
            </w:r>
          </w:p>
        </w:tc>
        <w:tc>
          <w:tcPr>
            <w:tcW w:w="928" w:type="dxa"/>
            <w:vAlign w:val="center"/>
          </w:tcPr>
          <w:p>
            <w:pPr>
              <w:widowControl/>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5分</w:t>
            </w:r>
          </w:p>
        </w:tc>
        <w:tc>
          <w:tcPr>
            <w:tcW w:w="5364" w:type="dxa"/>
            <w:vAlign w:val="center"/>
          </w:tcPr>
          <w:p>
            <w:pPr>
              <w:pStyle w:val="18"/>
              <w:spacing w:after="0"/>
              <w:ind w:firstLine="0" w:firstLineChars="0"/>
              <w:jc w:val="left"/>
              <w:rPr>
                <w:rFonts w:ascii="仿宋" w:hAnsi="仿宋" w:eastAsia="仿宋" w:cs="仿宋"/>
                <w:kern w:val="2"/>
              </w:rPr>
            </w:pPr>
            <w:r>
              <w:rPr>
                <w:rFonts w:hint="eastAsia" w:ascii="仿宋" w:hAnsi="仿宋" w:eastAsia="仿宋" w:cs="仿宋"/>
                <w:kern w:val="2"/>
              </w:rPr>
              <w:t>供应商提供的质量保证措施的有效性、可行性进行综合评定：</w:t>
            </w:r>
          </w:p>
          <w:p>
            <w:pPr>
              <w:pStyle w:val="18"/>
              <w:spacing w:after="0"/>
              <w:ind w:firstLine="0" w:firstLineChars="0"/>
              <w:jc w:val="left"/>
              <w:rPr>
                <w:rFonts w:ascii="仿宋" w:hAnsi="仿宋" w:eastAsia="仿宋" w:cs="仿宋"/>
                <w:kern w:val="2"/>
              </w:rPr>
            </w:pPr>
            <w:r>
              <w:rPr>
                <w:rFonts w:hint="eastAsia" w:ascii="仿宋" w:hAnsi="仿宋" w:eastAsia="仿宋" w:cs="仿宋"/>
                <w:kern w:val="2"/>
              </w:rPr>
              <w:t>优秀5（含）-3（不含）分，良好3（含）-2（不含）分，一般2（含）-0（含）分，未提供不得分。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710" w:type="dxa"/>
            <w:vMerge w:val="continue"/>
            <w:vAlign w:val="center"/>
          </w:tcPr>
          <w:p>
            <w:pPr>
              <w:widowControl/>
              <w:spacing w:line="360" w:lineRule="exact"/>
              <w:jc w:val="center"/>
              <w:textAlignment w:val="center"/>
              <w:rPr>
                <w:rFonts w:ascii="仿宋" w:hAnsi="仿宋" w:eastAsia="仿宋" w:cs="仿宋"/>
                <w:color w:val="000000"/>
                <w:sz w:val="24"/>
              </w:rPr>
            </w:pPr>
          </w:p>
        </w:tc>
        <w:tc>
          <w:tcPr>
            <w:tcW w:w="850" w:type="dxa"/>
            <w:vMerge w:val="continue"/>
            <w:vAlign w:val="center"/>
          </w:tcPr>
          <w:p>
            <w:pPr>
              <w:widowControl/>
              <w:spacing w:line="360" w:lineRule="exact"/>
              <w:jc w:val="center"/>
              <w:textAlignment w:val="center"/>
              <w:rPr>
                <w:rFonts w:ascii="仿宋" w:hAnsi="仿宋" w:eastAsia="仿宋" w:cs="仿宋"/>
                <w:color w:val="000000"/>
                <w:sz w:val="24"/>
              </w:rPr>
            </w:pPr>
          </w:p>
        </w:tc>
        <w:tc>
          <w:tcPr>
            <w:tcW w:w="1418" w:type="dxa"/>
            <w:vAlign w:val="center"/>
          </w:tcPr>
          <w:p>
            <w:pPr>
              <w:widowControl/>
              <w:spacing w:line="360" w:lineRule="exact"/>
              <w:jc w:val="center"/>
              <w:textAlignment w:val="center"/>
              <w:rPr>
                <w:rFonts w:ascii="仿宋" w:hAnsi="仿宋" w:eastAsia="仿宋" w:cs="仿宋"/>
                <w:sz w:val="24"/>
              </w:rPr>
            </w:pPr>
            <w:r>
              <w:rPr>
                <w:rFonts w:hint="eastAsia" w:ascii="仿宋" w:hAnsi="仿宋" w:eastAsia="仿宋" w:cs="仿宋"/>
                <w:sz w:val="24"/>
              </w:rPr>
              <w:t>团队实力</w:t>
            </w:r>
          </w:p>
        </w:tc>
        <w:tc>
          <w:tcPr>
            <w:tcW w:w="928" w:type="dxa"/>
            <w:vAlign w:val="center"/>
          </w:tcPr>
          <w:p>
            <w:pPr>
              <w:widowControl/>
              <w:spacing w:line="360" w:lineRule="exact"/>
              <w:jc w:val="center"/>
              <w:textAlignment w:val="center"/>
              <w:rPr>
                <w:rFonts w:ascii="仿宋" w:hAnsi="仿宋" w:eastAsia="仿宋" w:cs="仿宋"/>
                <w:sz w:val="24"/>
              </w:rPr>
            </w:pPr>
            <w:r>
              <w:rPr>
                <w:rFonts w:hint="eastAsia" w:ascii="仿宋" w:hAnsi="仿宋" w:eastAsia="仿宋" w:cs="仿宋"/>
                <w:sz w:val="24"/>
              </w:rPr>
              <w:t>9分</w:t>
            </w:r>
          </w:p>
        </w:tc>
        <w:tc>
          <w:tcPr>
            <w:tcW w:w="5364" w:type="dxa"/>
            <w:vAlign w:val="center"/>
          </w:tcPr>
          <w:p>
            <w:pPr>
              <w:spacing w:line="360" w:lineRule="exact"/>
              <w:ind w:firstLine="480" w:firstLineChars="200"/>
              <w:jc w:val="left"/>
              <w:textAlignment w:val="center"/>
              <w:rPr>
                <w:rFonts w:ascii="仿宋" w:hAnsi="仿宋" w:eastAsia="仿宋" w:cs="仿宋"/>
                <w:sz w:val="24"/>
              </w:rPr>
            </w:pPr>
            <w:r>
              <w:rPr>
                <w:rFonts w:hint="eastAsia" w:ascii="仿宋" w:hAnsi="仿宋" w:eastAsia="仿宋" w:cs="仿宋"/>
                <w:sz w:val="24"/>
              </w:rPr>
              <w:t>除项目负责人外，团队人员配置科学合理，规划、建筑、给排水、道路、园林类、人防、经济等各专业配置齐全，上述各专业至少具备一名高级职称人员，同时满足以上得9分，否则不得分（若职称证书不显示专业，则以毕业证书或学位证书或专业技术资格评审申报表上所注专业为准）</w:t>
            </w:r>
          </w:p>
          <w:p>
            <w:pPr>
              <w:spacing w:line="360" w:lineRule="exact"/>
              <w:ind w:firstLine="480" w:firstLineChars="200"/>
              <w:jc w:val="left"/>
              <w:textAlignment w:val="center"/>
              <w:rPr>
                <w:rFonts w:ascii="仿宋" w:hAnsi="仿宋" w:eastAsia="仿宋" w:cs="仿宋"/>
                <w:sz w:val="24"/>
              </w:rPr>
            </w:pPr>
            <w:r>
              <w:rPr>
                <w:rFonts w:hint="eastAsia" w:ascii="仿宋" w:hAnsi="仿宋" w:eastAsia="仿宋" w:cs="仿宋"/>
                <w:sz w:val="24"/>
              </w:rPr>
              <w:t>注：需同时提供项目组所有成员的毕业证书复印件、职称证书复印件加盖投标供应商公章，并提供社保机构出具的投标人为项目组成人员缴纳近期养老保险缴纳证明或其他能够证明成员在申请单位处参加社保的有效证明材料复印件加盖投标供应商公章。未提供或提供不全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710" w:type="dxa"/>
            <w:vMerge w:val="continue"/>
            <w:vAlign w:val="center"/>
          </w:tcPr>
          <w:p>
            <w:pPr>
              <w:widowControl/>
              <w:spacing w:line="360" w:lineRule="exact"/>
              <w:jc w:val="center"/>
              <w:textAlignment w:val="center"/>
              <w:rPr>
                <w:rFonts w:ascii="仿宋" w:hAnsi="仿宋" w:eastAsia="仿宋" w:cs="仿宋"/>
                <w:color w:val="000000"/>
                <w:sz w:val="24"/>
              </w:rPr>
            </w:pPr>
          </w:p>
        </w:tc>
        <w:tc>
          <w:tcPr>
            <w:tcW w:w="850" w:type="dxa"/>
            <w:vMerge w:val="continue"/>
            <w:vAlign w:val="center"/>
          </w:tcPr>
          <w:p>
            <w:pPr>
              <w:widowControl/>
              <w:spacing w:line="360" w:lineRule="exact"/>
              <w:jc w:val="center"/>
              <w:textAlignment w:val="center"/>
              <w:rPr>
                <w:rFonts w:ascii="仿宋" w:hAnsi="仿宋" w:eastAsia="仿宋" w:cs="仿宋"/>
                <w:color w:val="000000"/>
                <w:sz w:val="24"/>
              </w:rPr>
            </w:pPr>
          </w:p>
        </w:tc>
        <w:tc>
          <w:tcPr>
            <w:tcW w:w="1418" w:type="dxa"/>
            <w:vAlign w:val="center"/>
          </w:tcPr>
          <w:p>
            <w:pPr>
              <w:spacing w:line="360" w:lineRule="exact"/>
              <w:jc w:val="center"/>
              <w:textAlignment w:val="center"/>
              <w:rPr>
                <w:rFonts w:ascii="仿宋" w:hAnsi="仿宋" w:eastAsia="仿宋" w:cs="仿宋"/>
                <w:sz w:val="24"/>
              </w:rPr>
            </w:pPr>
            <w:r>
              <w:rPr>
                <w:rFonts w:hint="eastAsia" w:ascii="仿宋" w:hAnsi="仿宋" w:eastAsia="仿宋" w:cs="仿宋"/>
                <w:sz w:val="24"/>
              </w:rPr>
              <w:t>企业资质</w:t>
            </w:r>
          </w:p>
        </w:tc>
        <w:tc>
          <w:tcPr>
            <w:tcW w:w="928" w:type="dxa"/>
            <w:vAlign w:val="center"/>
          </w:tcPr>
          <w:p>
            <w:pPr>
              <w:widowControl/>
              <w:spacing w:line="360" w:lineRule="exact"/>
              <w:jc w:val="center"/>
              <w:textAlignment w:val="center"/>
              <w:rPr>
                <w:rFonts w:ascii="仿宋" w:hAnsi="仿宋" w:eastAsia="仿宋" w:cs="仿宋"/>
                <w:sz w:val="24"/>
              </w:rPr>
            </w:pPr>
            <w:r>
              <w:rPr>
                <w:rFonts w:hint="eastAsia" w:ascii="仿宋" w:hAnsi="仿宋" w:eastAsia="仿宋" w:cs="仿宋"/>
                <w:sz w:val="24"/>
              </w:rPr>
              <w:t>11分</w:t>
            </w:r>
          </w:p>
        </w:tc>
        <w:tc>
          <w:tcPr>
            <w:tcW w:w="5364" w:type="dxa"/>
            <w:vAlign w:val="center"/>
          </w:tcPr>
          <w:p>
            <w:pPr>
              <w:spacing w:line="360" w:lineRule="exact"/>
              <w:jc w:val="left"/>
              <w:textAlignment w:val="center"/>
              <w:rPr>
                <w:rFonts w:ascii="仿宋" w:hAnsi="仿宋" w:eastAsia="仿宋" w:cs="仿宋"/>
                <w:sz w:val="24"/>
              </w:rPr>
            </w:pPr>
            <w:r>
              <w:rPr>
                <w:rFonts w:hint="eastAsia" w:ascii="仿宋" w:hAnsi="仿宋" w:eastAsia="仿宋" w:cs="仿宋"/>
                <w:sz w:val="24"/>
              </w:rPr>
              <w:t>1、具有建筑行业（人防工程）甲级得5分，乙级得2分，其他不得分。</w:t>
            </w:r>
          </w:p>
          <w:p>
            <w:pPr>
              <w:spacing w:line="360" w:lineRule="exact"/>
              <w:jc w:val="left"/>
              <w:textAlignment w:val="center"/>
              <w:rPr>
                <w:rFonts w:ascii="仿宋" w:hAnsi="仿宋" w:eastAsia="仿宋" w:cs="仿宋"/>
                <w:sz w:val="24"/>
              </w:rPr>
            </w:pPr>
            <w:r>
              <w:rPr>
                <w:rFonts w:hint="eastAsia" w:ascii="仿宋" w:hAnsi="仿宋" w:eastAsia="仿宋" w:cs="仿宋"/>
                <w:sz w:val="24"/>
              </w:rPr>
              <w:t>2、供应商具有质量管理体系认证证书、环境管理体系认证证书、职业健康安全管理体系认证证书，每提供1份得2分；本项最高得6分</w:t>
            </w:r>
          </w:p>
          <w:p>
            <w:pPr>
              <w:spacing w:line="360" w:lineRule="exact"/>
              <w:jc w:val="left"/>
              <w:textAlignment w:val="center"/>
              <w:rPr>
                <w:rFonts w:ascii="仿宋" w:hAnsi="仿宋" w:eastAsia="仿宋" w:cs="仿宋"/>
                <w:sz w:val="24"/>
              </w:rPr>
            </w:pPr>
            <w:r>
              <w:rPr>
                <w:rFonts w:hint="eastAsia" w:ascii="仿宋" w:hAnsi="仿宋" w:eastAsia="仿宋" w:cs="仿宋"/>
                <w:sz w:val="24"/>
              </w:rPr>
              <w:t>注：提供相关证书复印件加盖投标供应商公章，否则不得分。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710" w:type="dxa"/>
            <w:vMerge w:val="continue"/>
            <w:vAlign w:val="center"/>
          </w:tcPr>
          <w:p>
            <w:pPr>
              <w:widowControl/>
              <w:spacing w:line="360" w:lineRule="exact"/>
              <w:jc w:val="center"/>
              <w:textAlignment w:val="center"/>
              <w:rPr>
                <w:rFonts w:ascii="仿宋" w:hAnsi="仿宋" w:eastAsia="仿宋" w:cs="仿宋"/>
                <w:color w:val="000000"/>
                <w:sz w:val="24"/>
              </w:rPr>
            </w:pPr>
          </w:p>
        </w:tc>
        <w:tc>
          <w:tcPr>
            <w:tcW w:w="850" w:type="dxa"/>
            <w:vMerge w:val="continue"/>
            <w:vAlign w:val="center"/>
          </w:tcPr>
          <w:p>
            <w:pPr>
              <w:widowControl/>
              <w:spacing w:line="360" w:lineRule="exact"/>
              <w:jc w:val="center"/>
              <w:textAlignment w:val="center"/>
              <w:rPr>
                <w:rFonts w:ascii="仿宋" w:hAnsi="仿宋" w:eastAsia="仿宋" w:cs="仿宋"/>
                <w:color w:val="000000"/>
                <w:sz w:val="24"/>
              </w:rPr>
            </w:pPr>
          </w:p>
        </w:tc>
        <w:tc>
          <w:tcPr>
            <w:tcW w:w="1418" w:type="dxa"/>
            <w:vAlign w:val="center"/>
          </w:tcPr>
          <w:p>
            <w:pPr>
              <w:widowControl/>
              <w:spacing w:line="360" w:lineRule="exact"/>
              <w:jc w:val="center"/>
              <w:textAlignment w:val="center"/>
              <w:rPr>
                <w:rFonts w:ascii="仿宋" w:hAnsi="仿宋" w:eastAsia="仿宋" w:cs="仿宋"/>
                <w:sz w:val="24"/>
              </w:rPr>
            </w:pPr>
            <w:r>
              <w:rPr>
                <w:rFonts w:hint="eastAsia" w:ascii="仿宋" w:hAnsi="仿宋" w:eastAsia="仿宋" w:cs="仿宋"/>
                <w:sz w:val="24"/>
              </w:rPr>
              <w:t>企业业绩</w:t>
            </w:r>
          </w:p>
        </w:tc>
        <w:tc>
          <w:tcPr>
            <w:tcW w:w="928" w:type="dxa"/>
            <w:vAlign w:val="center"/>
          </w:tcPr>
          <w:p>
            <w:pPr>
              <w:widowControl/>
              <w:spacing w:line="360" w:lineRule="exact"/>
              <w:jc w:val="center"/>
              <w:textAlignment w:val="center"/>
              <w:rPr>
                <w:rFonts w:ascii="仿宋" w:hAnsi="仿宋" w:eastAsia="仿宋" w:cs="仿宋"/>
                <w:sz w:val="24"/>
              </w:rPr>
            </w:pPr>
            <w:r>
              <w:rPr>
                <w:rFonts w:hint="eastAsia" w:ascii="仿宋" w:hAnsi="仿宋" w:eastAsia="仿宋" w:cs="仿宋"/>
                <w:sz w:val="24"/>
              </w:rPr>
              <w:t>10分</w:t>
            </w:r>
          </w:p>
        </w:tc>
        <w:tc>
          <w:tcPr>
            <w:tcW w:w="5364" w:type="dxa"/>
            <w:vAlign w:val="center"/>
          </w:tcPr>
          <w:p>
            <w:pPr>
              <w:widowControl/>
              <w:spacing w:line="360" w:lineRule="exact"/>
              <w:jc w:val="left"/>
              <w:textAlignment w:val="center"/>
              <w:rPr>
                <w:rFonts w:ascii="仿宋" w:hAnsi="仿宋" w:eastAsia="仿宋" w:cs="仿宋"/>
                <w:sz w:val="24"/>
              </w:rPr>
            </w:pPr>
            <w:r>
              <w:rPr>
                <w:rFonts w:hint="eastAsia" w:ascii="仿宋" w:hAnsi="仿宋" w:eastAsia="仿宋" w:cs="仿宋"/>
                <w:sz w:val="24"/>
              </w:rPr>
              <w:t>1、投标单位自2018年1月1日以来承担过人防工程控制性详细规划项目的，有一个得3分，最多得6分</w:t>
            </w:r>
          </w:p>
          <w:p>
            <w:pPr>
              <w:widowControl/>
              <w:spacing w:line="360" w:lineRule="exact"/>
              <w:jc w:val="left"/>
              <w:textAlignment w:val="center"/>
              <w:rPr>
                <w:rFonts w:ascii="仿宋" w:hAnsi="仿宋" w:eastAsia="仿宋" w:cs="仿宋"/>
                <w:sz w:val="24"/>
              </w:rPr>
            </w:pPr>
            <w:r>
              <w:rPr>
                <w:rFonts w:hint="eastAsia" w:ascii="仿宋" w:hAnsi="仿宋" w:eastAsia="仿宋" w:cs="仿宋"/>
                <w:sz w:val="24"/>
              </w:rPr>
              <w:t>2、供应商承担过人防工程总体规划、人防专项规划项目的，有一个得2分，最多得4分。</w:t>
            </w:r>
          </w:p>
          <w:p>
            <w:pPr>
              <w:widowControl/>
              <w:spacing w:line="360" w:lineRule="exact"/>
              <w:jc w:val="left"/>
              <w:textAlignment w:val="center"/>
              <w:rPr>
                <w:rFonts w:ascii="仿宋" w:hAnsi="仿宋" w:eastAsia="仿宋" w:cs="仿宋"/>
                <w:sz w:val="24"/>
              </w:rPr>
            </w:pPr>
            <w:r>
              <w:rPr>
                <w:rFonts w:hint="eastAsia" w:ascii="仿宋" w:hAnsi="仿宋" w:eastAsia="仿宋" w:cs="仿宋"/>
                <w:b/>
                <w:bCs/>
                <w:sz w:val="24"/>
              </w:rPr>
              <w:t>注：时间以合同签订时间为准，提供相关业绩合同复印件加盖投标供应商公章，否则不得分。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710" w:type="dxa"/>
            <w:vMerge w:val="continue"/>
            <w:vAlign w:val="center"/>
          </w:tcPr>
          <w:p>
            <w:pPr>
              <w:widowControl/>
              <w:spacing w:line="360" w:lineRule="exact"/>
              <w:jc w:val="center"/>
              <w:textAlignment w:val="center"/>
              <w:rPr>
                <w:rFonts w:ascii="仿宋" w:hAnsi="仿宋" w:eastAsia="仿宋" w:cs="仿宋"/>
                <w:color w:val="000000"/>
                <w:sz w:val="24"/>
              </w:rPr>
            </w:pPr>
          </w:p>
        </w:tc>
        <w:tc>
          <w:tcPr>
            <w:tcW w:w="850" w:type="dxa"/>
            <w:vMerge w:val="continue"/>
            <w:vAlign w:val="center"/>
          </w:tcPr>
          <w:p>
            <w:pPr>
              <w:widowControl/>
              <w:spacing w:line="360" w:lineRule="exact"/>
              <w:jc w:val="center"/>
              <w:textAlignment w:val="center"/>
              <w:rPr>
                <w:rFonts w:ascii="仿宋" w:hAnsi="仿宋" w:eastAsia="仿宋" w:cs="仿宋"/>
                <w:color w:val="000000"/>
                <w:sz w:val="24"/>
              </w:rPr>
            </w:pPr>
          </w:p>
        </w:tc>
        <w:tc>
          <w:tcPr>
            <w:tcW w:w="1418" w:type="dxa"/>
            <w:vAlign w:val="center"/>
          </w:tcPr>
          <w:p>
            <w:pPr>
              <w:widowControl/>
              <w:spacing w:line="360" w:lineRule="exact"/>
              <w:jc w:val="center"/>
              <w:textAlignment w:val="center"/>
              <w:rPr>
                <w:rFonts w:ascii="仿宋" w:hAnsi="仿宋" w:eastAsia="仿宋" w:cs="仿宋"/>
                <w:sz w:val="24"/>
              </w:rPr>
            </w:pPr>
            <w:r>
              <w:rPr>
                <w:rFonts w:hint="eastAsia" w:ascii="仿宋" w:hAnsi="仿宋" w:eastAsia="仿宋" w:cs="仿宋"/>
                <w:sz w:val="24"/>
              </w:rPr>
              <w:t>企业获奖</w:t>
            </w:r>
          </w:p>
        </w:tc>
        <w:tc>
          <w:tcPr>
            <w:tcW w:w="928" w:type="dxa"/>
            <w:vAlign w:val="center"/>
          </w:tcPr>
          <w:p>
            <w:pPr>
              <w:widowControl/>
              <w:spacing w:line="360" w:lineRule="exact"/>
              <w:jc w:val="center"/>
              <w:textAlignment w:val="center"/>
              <w:rPr>
                <w:rFonts w:ascii="仿宋" w:hAnsi="仿宋" w:eastAsia="仿宋" w:cs="仿宋"/>
                <w:sz w:val="24"/>
              </w:rPr>
            </w:pPr>
            <w:r>
              <w:rPr>
                <w:rFonts w:hint="eastAsia" w:ascii="仿宋" w:hAnsi="仿宋" w:eastAsia="仿宋" w:cs="仿宋"/>
                <w:sz w:val="24"/>
              </w:rPr>
              <w:t>10分</w:t>
            </w:r>
          </w:p>
        </w:tc>
        <w:tc>
          <w:tcPr>
            <w:tcW w:w="5364" w:type="dxa"/>
            <w:vAlign w:val="center"/>
          </w:tcPr>
          <w:p>
            <w:pPr>
              <w:widowControl/>
              <w:spacing w:line="360" w:lineRule="exact"/>
              <w:jc w:val="left"/>
              <w:textAlignment w:val="center"/>
              <w:rPr>
                <w:rFonts w:ascii="仿宋" w:hAnsi="仿宋" w:eastAsia="仿宋" w:cs="仿宋"/>
                <w:sz w:val="24"/>
              </w:rPr>
            </w:pPr>
            <w:r>
              <w:rPr>
                <w:rFonts w:hint="eastAsia" w:ascii="仿宋" w:hAnsi="仿宋" w:eastAsia="仿宋" w:cs="仿宋"/>
                <w:sz w:val="24"/>
              </w:rPr>
              <w:t>投标供应商2018年1月1日以来（以获奖证书颁发时间为准）获得过市级规划、建设部门颁发的城市规划编制奖项，每有一项得1分，最高得5分；获得过省级及以上规划、建设部门颁发的城市规划编制奖项，每有一项得2分，最高得10分。</w:t>
            </w:r>
          </w:p>
          <w:p>
            <w:pPr>
              <w:widowControl/>
              <w:spacing w:line="360" w:lineRule="exact"/>
              <w:jc w:val="left"/>
              <w:textAlignment w:val="center"/>
              <w:rPr>
                <w:rFonts w:ascii="仿宋" w:hAnsi="仿宋" w:eastAsia="仿宋" w:cs="仿宋"/>
                <w:sz w:val="24"/>
              </w:rPr>
            </w:pPr>
            <w:r>
              <w:rPr>
                <w:rFonts w:hint="eastAsia" w:ascii="仿宋" w:hAnsi="仿宋" w:eastAsia="仿宋" w:cs="仿宋"/>
                <w:sz w:val="24"/>
              </w:rPr>
              <w:t>本项最高得10分。</w:t>
            </w:r>
          </w:p>
          <w:p>
            <w:pPr>
              <w:widowControl/>
              <w:spacing w:line="360" w:lineRule="exact"/>
              <w:jc w:val="left"/>
              <w:textAlignment w:val="center"/>
              <w:rPr>
                <w:rFonts w:ascii="仿宋" w:hAnsi="仿宋" w:eastAsia="仿宋" w:cs="仿宋"/>
                <w:b/>
                <w:bCs/>
                <w:sz w:val="24"/>
              </w:rPr>
            </w:pPr>
            <w:r>
              <w:rPr>
                <w:rFonts w:hint="eastAsia" w:ascii="仿宋" w:hAnsi="仿宋" w:eastAsia="仿宋" w:cs="仿宋"/>
                <w:b/>
                <w:bCs/>
                <w:sz w:val="24"/>
              </w:rPr>
              <w:t>注：1、同一项目获得多个奖项的不累计，按一个奖项计。</w:t>
            </w:r>
          </w:p>
          <w:p>
            <w:pPr>
              <w:widowControl/>
              <w:spacing w:line="360" w:lineRule="exact"/>
              <w:jc w:val="left"/>
              <w:textAlignment w:val="center"/>
              <w:rPr>
                <w:rFonts w:ascii="仿宋" w:hAnsi="仿宋" w:eastAsia="仿宋" w:cs="仿宋"/>
                <w:sz w:val="24"/>
              </w:rPr>
            </w:pPr>
            <w:r>
              <w:rPr>
                <w:rFonts w:hint="eastAsia" w:ascii="仿宋" w:hAnsi="仿宋" w:eastAsia="仿宋" w:cs="仿宋"/>
                <w:b/>
                <w:bCs/>
                <w:sz w:val="24"/>
              </w:rPr>
              <w:t>2、提供获奖证书或相关证明的复印件加盖投标供应商公章，否则不得分。</w:t>
            </w:r>
          </w:p>
        </w:tc>
      </w:tr>
    </w:tbl>
    <w:p>
      <w:pPr>
        <w:autoSpaceDE w:val="0"/>
        <w:autoSpaceDN w:val="0"/>
        <w:adjustRightInd w:val="0"/>
        <w:snapToGrid w:val="0"/>
        <w:spacing w:line="460" w:lineRule="exact"/>
        <w:ind w:firstLine="560"/>
        <w:rPr>
          <w:rFonts w:ascii="仿宋" w:hAnsi="仿宋" w:eastAsia="仿宋" w:cs="仿宋"/>
          <w:b/>
          <w:bCs/>
          <w:sz w:val="28"/>
          <w:szCs w:val="28"/>
        </w:rPr>
      </w:pPr>
      <w:r>
        <w:rPr>
          <w:rFonts w:hint="eastAsia" w:ascii="仿宋" w:hAnsi="仿宋" w:eastAsia="仿宋" w:cs="仿宋"/>
          <w:b/>
          <w:bCs/>
          <w:sz w:val="28"/>
          <w:szCs w:val="28"/>
        </w:rPr>
        <w:t>备注： 上述响应文件中所提供的相关合同业绩、获奖证书、获奖文件、证明及报告等必须与原件一致。采购结束后，采购人将对中标单位上述投标文件中所提供的相关材料进行核实，如发现虚假或与事实不符的，将取消其中标资格。</w:t>
      </w:r>
    </w:p>
    <w:p>
      <w:pPr>
        <w:snapToGrid w:val="0"/>
        <w:spacing w:line="460" w:lineRule="exact"/>
        <w:ind w:firstLine="555"/>
        <w:rPr>
          <w:rFonts w:ascii="仿宋" w:hAnsi="仿宋" w:eastAsia="仿宋" w:cs="仿宋"/>
          <w:sz w:val="28"/>
          <w:szCs w:val="28"/>
        </w:rPr>
      </w:pPr>
      <w:r>
        <w:rPr>
          <w:rFonts w:hint="eastAsia" w:ascii="仿宋" w:hAnsi="仿宋" w:eastAsia="仿宋" w:cs="仿宋"/>
          <w:sz w:val="28"/>
          <w:szCs w:val="28"/>
        </w:rPr>
        <w:t>2.价格分：10分</w:t>
      </w:r>
    </w:p>
    <w:p>
      <w:pPr>
        <w:autoSpaceDE w:val="0"/>
        <w:autoSpaceDN w:val="0"/>
        <w:adjustRightInd w:val="0"/>
        <w:snapToGrid w:val="0"/>
        <w:spacing w:line="500" w:lineRule="exact"/>
        <w:ind w:firstLine="562" w:firstLineChars="200"/>
        <w:rPr>
          <w:rFonts w:ascii="仿宋" w:hAnsi="仿宋" w:eastAsia="仿宋" w:cs="仿宋"/>
          <w:b/>
          <w:bCs/>
          <w:sz w:val="28"/>
          <w:szCs w:val="28"/>
          <w:u w:val="single"/>
        </w:rPr>
      </w:pPr>
      <w:r>
        <w:rPr>
          <w:rFonts w:hint="eastAsia" w:ascii="仿宋" w:hAnsi="仿宋" w:eastAsia="仿宋" w:cs="仿宋"/>
          <w:b/>
          <w:bCs/>
          <w:sz w:val="28"/>
          <w:szCs w:val="28"/>
          <w:u w:val="single"/>
        </w:rPr>
        <w:t>注：本项目原则上无需二次报价，若评审小组认为首次投标报价均不具备竞争力，可视情进行现场二次报价；二次报价不得高于首次报价。</w:t>
      </w:r>
    </w:p>
    <w:p>
      <w:pPr>
        <w:autoSpaceDE w:val="0"/>
        <w:autoSpaceDN w:val="0"/>
        <w:adjustRightInd w:val="0"/>
        <w:snapToGrid w:val="0"/>
        <w:spacing w:line="460" w:lineRule="exact"/>
        <w:ind w:firstLine="560"/>
        <w:rPr>
          <w:rFonts w:ascii="仿宋" w:hAnsi="仿宋" w:eastAsia="仿宋" w:cs="仿宋"/>
          <w:sz w:val="28"/>
          <w:szCs w:val="28"/>
        </w:rPr>
      </w:pPr>
      <w:r>
        <w:rPr>
          <w:rFonts w:hint="eastAsia" w:ascii="仿宋" w:hAnsi="仿宋" w:eastAsia="仿宋" w:cs="仿宋"/>
          <w:sz w:val="28"/>
          <w:szCs w:val="28"/>
        </w:rPr>
        <w:t>综合评分法中的价格分统一采用低价优先法计算，即满足比选文件要求且最后报价最低的供应商的价格为比选基准价，其价格分为满分。其他供应商的价格分统一按照下列公式计算：</w:t>
      </w:r>
    </w:p>
    <w:p>
      <w:pPr>
        <w:autoSpaceDE w:val="0"/>
        <w:autoSpaceDN w:val="0"/>
        <w:adjustRightInd w:val="0"/>
        <w:snapToGrid w:val="0"/>
        <w:spacing w:line="460" w:lineRule="exact"/>
        <w:ind w:firstLine="560"/>
        <w:rPr>
          <w:rFonts w:ascii="仿宋" w:hAnsi="仿宋" w:eastAsia="仿宋" w:cs="仿宋"/>
          <w:sz w:val="28"/>
          <w:szCs w:val="28"/>
        </w:rPr>
      </w:pPr>
      <w:r>
        <w:rPr>
          <w:rFonts w:hint="eastAsia" w:ascii="仿宋" w:hAnsi="仿宋" w:eastAsia="仿宋" w:cs="仿宋"/>
          <w:sz w:val="28"/>
          <w:szCs w:val="28"/>
        </w:rPr>
        <w:t>比选报价得分=（比选基准价/比选报价）×价格权值×100</w:t>
      </w:r>
    </w:p>
    <w:p>
      <w:pPr>
        <w:autoSpaceDE w:val="0"/>
        <w:autoSpaceDN w:val="0"/>
        <w:adjustRightInd w:val="0"/>
        <w:snapToGrid w:val="0"/>
        <w:spacing w:line="460" w:lineRule="exact"/>
        <w:ind w:firstLine="560"/>
        <w:rPr>
          <w:rFonts w:ascii="仿宋" w:hAnsi="仿宋" w:eastAsia="仿宋" w:cs="仿宋"/>
          <w:sz w:val="28"/>
          <w:szCs w:val="28"/>
        </w:rPr>
      </w:pPr>
      <w:r>
        <w:rPr>
          <w:rFonts w:hint="eastAsia" w:ascii="仿宋" w:hAnsi="仿宋" w:eastAsia="仿宋" w:cs="仿宋"/>
          <w:sz w:val="28"/>
          <w:szCs w:val="28"/>
        </w:rPr>
        <w:t>项目评审过程中，不得去掉最后报价中的最高报价和最低报价。</w:t>
      </w:r>
    </w:p>
    <w:p>
      <w:pPr>
        <w:snapToGrid w:val="0"/>
        <w:spacing w:line="46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比选小组认为供应商的投标</w:t>
      </w:r>
      <w:bookmarkStart w:id="4" w:name="_GoBack"/>
      <w:bookmarkEnd w:id="4"/>
      <w:r>
        <w:rPr>
          <w:rFonts w:hint="eastAsia" w:ascii="仿宋" w:hAnsi="仿宋" w:eastAsia="仿宋" w:cs="仿宋"/>
          <w:sz w:val="28"/>
          <w:szCs w:val="28"/>
        </w:rPr>
        <w:t>报价有可能影响服务质量或者不能诚信履约的，应当要求其在评标现场合理的时间内提供书面说明，必要时提交相关证明材料；供应商不能证明其报价合理性的，比选小组应当将其作为无效报价处理。</w:t>
      </w:r>
    </w:p>
    <w:p>
      <w:pPr>
        <w:snapToGrid w:val="0"/>
        <w:spacing w:line="46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备注：由于评分主要根据参选文件提供的资料进行，参选人须自行承担由于资料提供不全、错漏、或者无效而导致的不利评审，并对自身提供的参选文件、资料的真实可靠性负责，所有证明材料均应加盖参选人公章。</w:t>
      </w:r>
    </w:p>
    <w:p>
      <w:pPr>
        <w:snapToGrid w:val="0"/>
        <w:spacing w:line="460" w:lineRule="exact"/>
        <w:ind w:firstLine="557" w:firstLineChars="198"/>
        <w:rPr>
          <w:rFonts w:ascii="仿宋" w:hAnsi="仿宋" w:eastAsia="仿宋" w:cs="仿宋"/>
          <w:b/>
          <w:sz w:val="28"/>
          <w:szCs w:val="28"/>
        </w:rPr>
      </w:pPr>
      <w:r>
        <w:rPr>
          <w:rFonts w:hint="eastAsia" w:ascii="仿宋" w:hAnsi="仿宋" w:eastAsia="仿宋" w:cs="仿宋"/>
          <w:b/>
          <w:sz w:val="28"/>
          <w:szCs w:val="28"/>
        </w:rPr>
        <w:t>七、推荐中选服务单位</w:t>
      </w:r>
    </w:p>
    <w:p>
      <w:pPr>
        <w:snapToGrid w:val="0"/>
        <w:spacing w:line="46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采用综合评分法的，评标结果按评审后得分由高到低顺序排列。得分相同的，按比选报价由低到高顺序排列。得分且比选报价相同的并列，采取随机抽取的方式确定。</w:t>
      </w:r>
    </w:p>
    <w:p>
      <w:pPr>
        <w:snapToGrid w:val="0"/>
        <w:spacing w:line="460" w:lineRule="exact"/>
        <w:ind w:firstLine="557" w:firstLineChars="198"/>
        <w:rPr>
          <w:rFonts w:ascii="仿宋" w:hAnsi="仿宋" w:eastAsia="仿宋" w:cs="仿宋"/>
          <w:b/>
          <w:sz w:val="28"/>
          <w:szCs w:val="28"/>
        </w:rPr>
      </w:pPr>
      <w:r>
        <w:rPr>
          <w:rFonts w:hint="eastAsia" w:ascii="仿宋" w:hAnsi="仿宋" w:eastAsia="仿宋" w:cs="仿宋"/>
          <w:b/>
          <w:sz w:val="28"/>
          <w:szCs w:val="28"/>
        </w:rPr>
        <w:t>八、其他注意事项</w:t>
      </w:r>
    </w:p>
    <w:p>
      <w:pPr>
        <w:snapToGrid w:val="0"/>
        <w:spacing w:line="460" w:lineRule="exact"/>
        <w:ind w:firstLine="570"/>
        <w:rPr>
          <w:rFonts w:ascii="仿宋" w:hAnsi="仿宋" w:eastAsia="仿宋" w:cs="仿宋"/>
          <w:sz w:val="28"/>
          <w:szCs w:val="28"/>
        </w:rPr>
      </w:pPr>
      <w:r>
        <w:rPr>
          <w:rFonts w:hint="eastAsia" w:ascii="仿宋" w:hAnsi="仿宋" w:eastAsia="仿宋" w:cs="仿宋"/>
          <w:sz w:val="28"/>
          <w:szCs w:val="28"/>
        </w:rPr>
        <w:t>1.在比选、开标时间，参选人不得向</w:t>
      </w:r>
      <w:r>
        <w:rPr>
          <w:rFonts w:hint="eastAsia" w:ascii="仿宋" w:hAnsi="仿宋" w:eastAsia="仿宋" w:cs="仿宋"/>
          <w:sz w:val="28"/>
          <w:szCs w:val="28"/>
          <w:shd w:val="clear" w:color="auto" w:fill="FFFFFF"/>
        </w:rPr>
        <w:t>比选小组</w:t>
      </w:r>
      <w:r>
        <w:rPr>
          <w:rFonts w:hint="eastAsia" w:ascii="仿宋" w:hAnsi="仿宋" w:eastAsia="仿宋" w:cs="仿宋"/>
          <w:sz w:val="28"/>
          <w:szCs w:val="28"/>
        </w:rPr>
        <w:t>询问情况，不得进行旨在影响评标结果的活动。</w:t>
      </w:r>
    </w:p>
    <w:p>
      <w:pPr>
        <w:snapToGrid w:val="0"/>
        <w:spacing w:line="460" w:lineRule="exact"/>
        <w:ind w:firstLine="57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shd w:val="clear" w:color="auto" w:fill="FFFFFF"/>
        </w:rPr>
        <w:t>比选小组</w:t>
      </w:r>
      <w:r>
        <w:rPr>
          <w:rFonts w:hint="eastAsia" w:ascii="仿宋" w:hAnsi="仿宋" w:eastAsia="仿宋" w:cs="仿宋"/>
          <w:sz w:val="28"/>
          <w:szCs w:val="28"/>
        </w:rPr>
        <w:t>不得向参选人解释落标原因。</w:t>
      </w:r>
    </w:p>
    <w:p>
      <w:pPr>
        <w:snapToGrid w:val="0"/>
        <w:spacing w:line="460" w:lineRule="exact"/>
        <w:ind w:firstLine="570"/>
        <w:rPr>
          <w:rFonts w:ascii="仿宋" w:hAnsi="仿宋" w:eastAsia="仿宋" w:cs="仿宋"/>
          <w:sz w:val="28"/>
          <w:szCs w:val="28"/>
        </w:rPr>
      </w:pPr>
      <w:r>
        <w:rPr>
          <w:rFonts w:hint="eastAsia" w:ascii="仿宋" w:hAnsi="仿宋" w:eastAsia="仿宋" w:cs="仿宋"/>
          <w:sz w:val="28"/>
          <w:szCs w:val="28"/>
        </w:rPr>
        <w:t>3.在比选、评标过程中，如果参选人联合故意抬高报价或出现其他不正当行为，采购人有权中止比选或评标。</w:t>
      </w:r>
    </w:p>
    <w:p>
      <w:pPr>
        <w:snapToGrid w:val="0"/>
        <w:spacing w:line="460" w:lineRule="exact"/>
        <w:ind w:firstLine="570"/>
        <w:rPr>
          <w:rFonts w:ascii="仿宋" w:hAnsi="仿宋" w:eastAsia="仿宋" w:cs="仿宋"/>
          <w:sz w:val="28"/>
          <w:szCs w:val="28"/>
        </w:rPr>
      </w:pPr>
      <w:r>
        <w:rPr>
          <w:rFonts w:hint="eastAsia" w:ascii="仿宋" w:hAnsi="仿宋" w:eastAsia="仿宋" w:cs="仿宋"/>
          <w:sz w:val="28"/>
          <w:szCs w:val="28"/>
        </w:rPr>
        <w:t>4.凡在比选、开标过程中，采购人已提示是否异议的事项，参选人当时没有提出异议的，事后比选人不得针对上述事项提出质询。比如：采购人在开标中提示</w:t>
      </w:r>
      <w:r>
        <w:rPr>
          <w:rFonts w:hint="eastAsia" w:ascii="仿宋" w:hAnsi="仿宋" w:eastAsia="仿宋" w:cs="仿宋"/>
          <w:sz w:val="28"/>
          <w:szCs w:val="28"/>
          <w:shd w:val="clear" w:color="auto" w:fill="FFFFFF"/>
        </w:rPr>
        <w:t>比选小组</w:t>
      </w:r>
      <w:r>
        <w:rPr>
          <w:rFonts w:hint="eastAsia" w:ascii="仿宋" w:hAnsi="仿宋" w:eastAsia="仿宋" w:cs="仿宋"/>
          <w:sz w:val="28"/>
          <w:szCs w:val="28"/>
        </w:rPr>
        <w:t>是否回避，参选人现场未提出异议的，事后不得针对评委回避事项提出质询。</w:t>
      </w:r>
    </w:p>
    <w:p>
      <w:pPr>
        <w:snapToGrid w:val="0"/>
        <w:spacing w:line="460" w:lineRule="exact"/>
        <w:ind w:firstLine="562" w:firstLineChars="200"/>
        <w:rPr>
          <w:rFonts w:ascii="仿宋" w:hAnsi="仿宋" w:eastAsia="仿宋" w:cs="仿宋"/>
          <w:b/>
          <w:sz w:val="28"/>
          <w:szCs w:val="28"/>
        </w:rPr>
      </w:pPr>
      <w:r>
        <w:rPr>
          <w:rFonts w:hint="eastAsia" w:ascii="仿宋" w:hAnsi="仿宋" w:eastAsia="仿宋" w:cs="仿宋"/>
          <w:b/>
          <w:sz w:val="28"/>
          <w:szCs w:val="28"/>
        </w:rPr>
        <w:t>九、中标通知</w:t>
      </w:r>
    </w:p>
    <w:p>
      <w:pPr>
        <w:snapToGrid w:val="0"/>
        <w:spacing w:line="460" w:lineRule="exact"/>
        <w:ind w:firstLine="570"/>
        <w:rPr>
          <w:rFonts w:ascii="仿宋" w:hAnsi="仿宋" w:eastAsia="仿宋" w:cs="仿宋"/>
          <w:sz w:val="28"/>
          <w:szCs w:val="28"/>
        </w:rPr>
      </w:pPr>
      <w:r>
        <w:rPr>
          <w:rFonts w:hint="eastAsia" w:ascii="仿宋" w:hAnsi="仿宋" w:eastAsia="仿宋" w:cs="仿宋"/>
          <w:sz w:val="28"/>
          <w:szCs w:val="28"/>
        </w:rPr>
        <w:t>中标结果在南通市人民防空办公室网站公示，公告期限为1个工作日。《中标通知书》一经发出，如采购单位改变中标结果，或者中标供应商放弃中标的，各自承担相应的法律责任。《中标通知书》是采购合同的组成部分。</w:t>
      </w:r>
    </w:p>
    <w:p>
      <w:pPr>
        <w:widowControl/>
        <w:snapToGrid w:val="0"/>
        <w:spacing w:line="460" w:lineRule="exact"/>
        <w:jc w:val="center"/>
        <w:rPr>
          <w:rFonts w:ascii="仿宋" w:hAnsi="仿宋" w:eastAsia="仿宋" w:cs="仿宋"/>
          <w:b/>
          <w:sz w:val="36"/>
          <w:szCs w:val="36"/>
        </w:rPr>
      </w:pPr>
      <w:r>
        <w:rPr>
          <w:rFonts w:hint="eastAsia" w:ascii="仿宋" w:hAnsi="仿宋" w:eastAsia="仿宋" w:cs="仿宋"/>
          <w:b/>
          <w:sz w:val="28"/>
          <w:szCs w:val="28"/>
        </w:rPr>
        <w:br w:type="page"/>
      </w:r>
      <w:r>
        <w:rPr>
          <w:rFonts w:hint="eastAsia" w:ascii="仿宋" w:hAnsi="仿宋" w:eastAsia="仿宋" w:cs="仿宋"/>
          <w:b/>
          <w:sz w:val="36"/>
          <w:szCs w:val="36"/>
        </w:rPr>
        <w:t>第五部分   参选文件组成</w:t>
      </w:r>
    </w:p>
    <w:p>
      <w:pPr>
        <w:snapToGrid w:val="0"/>
        <w:spacing w:line="500" w:lineRule="exact"/>
        <w:ind w:firstLine="556"/>
        <w:jc w:val="left"/>
        <w:rPr>
          <w:rFonts w:ascii="仿宋" w:hAnsi="仿宋" w:eastAsia="仿宋" w:cs="仿宋"/>
          <w:b/>
          <w:sz w:val="28"/>
          <w:szCs w:val="28"/>
        </w:rPr>
      </w:pPr>
      <w:r>
        <w:rPr>
          <w:rFonts w:hint="eastAsia" w:ascii="仿宋" w:hAnsi="仿宋" w:eastAsia="仿宋" w:cs="仿宋"/>
          <w:b/>
          <w:sz w:val="28"/>
          <w:szCs w:val="28"/>
        </w:rPr>
        <w:t>参选文件由资格审查证明材料、价格标、商务技术标三部分组成。</w:t>
      </w:r>
    </w:p>
    <w:p>
      <w:pPr>
        <w:pStyle w:val="33"/>
        <w:snapToGrid w:val="0"/>
        <w:spacing w:before="0" w:beforeAutospacing="0" w:after="0" w:afterAutospacing="0" w:line="50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一、资格审查证明材料（不能出现报价，一正两副，单独密封并牢固装订）：</w:t>
      </w:r>
    </w:p>
    <w:p>
      <w:pPr>
        <w:widowControl/>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1.关于资格的响应函；</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2.法定代表人参加投标的，必须提供法定代表人身份证明及法定代表人本人</w:t>
      </w:r>
      <w:r>
        <w:rPr>
          <w:rFonts w:hint="eastAsia" w:ascii="仿宋" w:hAnsi="仿宋" w:eastAsia="仿宋" w:cs="仿宋"/>
          <w:sz w:val="28"/>
          <w:szCs w:val="28"/>
          <w:lang w:val="zh-CN"/>
        </w:rPr>
        <w:t>身份证复印件；非法定代表人参加投标的，必须提供法定代表人签名或盖章的授权委托书及被授权人的身份证复印件（格式参见附件）；</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3.提供有效的营业执照副本复印件</w:t>
      </w:r>
      <w:r>
        <w:rPr>
          <w:rFonts w:hint="eastAsia" w:ascii="仿宋" w:hAnsi="仿宋" w:eastAsia="仿宋" w:cs="仿宋"/>
          <w:sz w:val="28"/>
          <w:szCs w:val="28"/>
        </w:rPr>
        <w:t>加盖公章</w:t>
      </w:r>
      <w:r>
        <w:rPr>
          <w:rFonts w:hint="eastAsia" w:ascii="仿宋" w:hAnsi="仿宋" w:eastAsia="仿宋" w:cs="仿宋"/>
          <w:sz w:val="28"/>
          <w:szCs w:val="28"/>
          <w:lang w:val="zh-CN"/>
        </w:rPr>
        <w:t>；</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4.</w:t>
      </w:r>
      <w:r>
        <w:rPr>
          <w:rFonts w:hint="eastAsia" w:ascii="仿宋" w:hAnsi="仿宋" w:eastAsia="仿宋" w:cs="仿宋"/>
          <w:sz w:val="28"/>
          <w:szCs w:val="28"/>
          <w:lang w:val="zh-CN"/>
        </w:rPr>
        <w:t>具备城乡规划编制乙级及以上资质；</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5.项目负责人</w:t>
      </w:r>
      <w:r>
        <w:rPr>
          <w:rFonts w:hint="eastAsia" w:ascii="仿宋" w:hAnsi="仿宋" w:eastAsia="仿宋" w:cs="仿宋"/>
          <w:sz w:val="28"/>
          <w:szCs w:val="28"/>
          <w:lang w:val="zh-CN"/>
        </w:rPr>
        <w:t>具备规划师及以上职称；</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6.提供</w:t>
      </w:r>
      <w:r>
        <w:rPr>
          <w:rFonts w:hint="eastAsia" w:ascii="仿宋" w:hAnsi="仿宋" w:eastAsia="仿宋" w:cs="仿宋"/>
          <w:sz w:val="28"/>
          <w:szCs w:val="28"/>
          <w:lang w:val="zh-CN"/>
        </w:rPr>
        <w:t>无重大违法记录声明（</w:t>
      </w:r>
      <w:r>
        <w:rPr>
          <w:rFonts w:hint="eastAsia" w:ascii="仿宋" w:hAnsi="仿宋" w:eastAsia="仿宋" w:cs="仿宋"/>
          <w:sz w:val="28"/>
          <w:szCs w:val="28"/>
        </w:rPr>
        <w:t>格式详见下表</w:t>
      </w:r>
      <w:r>
        <w:rPr>
          <w:rFonts w:hint="eastAsia" w:ascii="仿宋" w:hAnsi="仿宋" w:eastAsia="仿宋" w:cs="仿宋"/>
          <w:sz w:val="28"/>
          <w:szCs w:val="28"/>
          <w:lang w:val="zh-CN"/>
        </w:rPr>
        <w:t>），未被“信用中国”网站列入失信被执行人、重大税收违法案件当事人名单、采购严重失信行为记录名单。</w:t>
      </w:r>
    </w:p>
    <w:p>
      <w:pPr>
        <w:pStyle w:val="33"/>
        <w:snapToGrid w:val="0"/>
        <w:spacing w:before="0" w:beforeAutospacing="0" w:after="0" w:afterAutospacing="0" w:line="50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二、商务技术标（不能出现报价；一正两副，单独密封牢固装订）：</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1.比选响应函</w:t>
      </w:r>
      <w:r>
        <w:rPr>
          <w:rFonts w:hint="eastAsia" w:ascii="仿宋" w:hAnsi="仿宋" w:eastAsia="仿宋" w:cs="仿宋"/>
          <w:sz w:val="28"/>
          <w:szCs w:val="28"/>
          <w:lang w:val="zh-CN"/>
        </w:rPr>
        <w:t>（格式参见附件）</w:t>
      </w:r>
      <w:r>
        <w:rPr>
          <w:rFonts w:hint="eastAsia" w:ascii="仿宋" w:hAnsi="仿宋" w:eastAsia="仿宋" w:cs="仿宋"/>
          <w:sz w:val="28"/>
          <w:szCs w:val="28"/>
        </w:rPr>
        <w:t>；</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2.评审办法中涉及的事项，为方便比选评审，请供应商按比选评审办法中所涉及的事项顺序进行编制，可以补充相关材料。</w:t>
      </w:r>
    </w:p>
    <w:p>
      <w:pPr>
        <w:widowControl/>
        <w:snapToGrid w:val="0"/>
        <w:spacing w:line="50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三、价格响应文件，一正两副（单独密封并牢固装订），不得出现在商务技术响应文件及资格审查部分：</w:t>
      </w:r>
    </w:p>
    <w:p>
      <w:pPr>
        <w:tabs>
          <w:tab w:val="left" w:pos="1260"/>
        </w:tabs>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1.报价总表；</w:t>
      </w:r>
    </w:p>
    <w:p>
      <w:pPr>
        <w:tabs>
          <w:tab w:val="left" w:pos="1260"/>
        </w:tabs>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2.供应商信用承诺书。</w:t>
      </w:r>
    </w:p>
    <w:p>
      <w:pPr>
        <w:tabs>
          <w:tab w:val="left" w:pos="1260"/>
        </w:tabs>
        <w:snapToGrid w:val="0"/>
        <w:spacing w:line="300" w:lineRule="auto"/>
        <w:ind w:firstLine="560" w:firstLineChars="200"/>
        <w:rPr>
          <w:rFonts w:ascii="仿宋" w:hAnsi="仿宋" w:eastAsia="仿宋" w:cs="仿宋"/>
          <w:b/>
          <w:sz w:val="28"/>
          <w:szCs w:val="28"/>
        </w:rPr>
      </w:pPr>
      <w:r>
        <w:rPr>
          <w:rFonts w:hint="eastAsia" w:ascii="仿宋" w:hAnsi="仿宋" w:eastAsia="仿宋" w:cs="仿宋"/>
          <w:sz w:val="28"/>
          <w:szCs w:val="28"/>
        </w:rPr>
        <w:br w:type="page"/>
      </w:r>
      <w:r>
        <w:rPr>
          <w:rFonts w:hint="eastAsia" w:ascii="仿宋" w:hAnsi="仿宋" w:eastAsia="仿宋" w:cs="仿宋"/>
          <w:b/>
          <w:sz w:val="28"/>
          <w:szCs w:val="28"/>
        </w:rPr>
        <w:t>资格审查证明材料相关格式</w:t>
      </w:r>
    </w:p>
    <w:p>
      <w:pPr>
        <w:spacing w:line="440" w:lineRule="exact"/>
        <w:outlineLvl w:val="1"/>
        <w:rPr>
          <w:rFonts w:ascii="仿宋" w:hAnsi="仿宋" w:eastAsia="仿宋" w:cs="仿宋"/>
          <w:b/>
          <w:sz w:val="28"/>
          <w:szCs w:val="28"/>
        </w:rPr>
      </w:pPr>
    </w:p>
    <w:p>
      <w:pP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1.关于资格的响应函</w:t>
      </w:r>
    </w:p>
    <w:p>
      <w:pPr>
        <w:snapToGrid w:val="0"/>
        <w:spacing w:line="360" w:lineRule="auto"/>
        <w:ind w:firstLine="420"/>
        <w:rPr>
          <w:rFonts w:ascii="仿宋" w:hAnsi="仿宋" w:eastAsia="仿宋" w:cs="仿宋"/>
          <w:bCs/>
          <w:sz w:val="28"/>
          <w:szCs w:val="28"/>
        </w:rPr>
      </w:pPr>
      <w:r>
        <w:rPr>
          <w:rFonts w:hint="eastAsia" w:ascii="仿宋" w:hAnsi="仿宋" w:eastAsia="仿宋" w:cs="仿宋"/>
          <w:bCs/>
          <w:sz w:val="28"/>
          <w:szCs w:val="28"/>
        </w:rPr>
        <w:t>南通市人民防空办公室：</w:t>
      </w:r>
    </w:p>
    <w:p>
      <w:pPr>
        <w:spacing w:line="520" w:lineRule="exact"/>
        <w:ind w:firstLine="560" w:firstLineChars="200"/>
        <w:rPr>
          <w:rFonts w:ascii="仿宋" w:hAnsi="仿宋" w:eastAsia="仿宋" w:cs="仿宋"/>
          <w:b/>
          <w:bCs/>
          <w:sz w:val="28"/>
          <w:szCs w:val="28"/>
        </w:rPr>
      </w:pPr>
      <w:r>
        <w:rPr>
          <w:rFonts w:hint="eastAsia" w:ascii="仿宋" w:hAnsi="仿宋" w:eastAsia="仿宋" w:cs="仿宋"/>
          <w:bCs/>
          <w:sz w:val="28"/>
          <w:szCs w:val="28"/>
        </w:rPr>
        <w:t>我单位参加</w:t>
      </w:r>
      <w:r>
        <w:rPr>
          <w:rFonts w:hint="eastAsia" w:ascii="仿宋" w:hAnsi="仿宋" w:eastAsia="仿宋" w:cs="仿宋"/>
          <w:bCs/>
          <w:sz w:val="28"/>
          <w:szCs w:val="28"/>
          <w:u w:val="single"/>
        </w:rPr>
        <w:t>________________ _</w:t>
      </w:r>
      <w:r>
        <w:rPr>
          <w:rFonts w:hint="eastAsia" w:ascii="仿宋" w:hAnsi="仿宋" w:eastAsia="仿宋" w:cs="仿宋"/>
          <w:bCs/>
          <w:sz w:val="28"/>
          <w:szCs w:val="28"/>
        </w:rPr>
        <w:t>（项目名称），</w:t>
      </w:r>
      <w:r>
        <w:rPr>
          <w:rFonts w:hint="eastAsia" w:ascii="仿宋" w:hAnsi="仿宋" w:eastAsia="仿宋" w:cs="仿宋"/>
          <w:bCs/>
          <w:sz w:val="28"/>
          <w:szCs w:val="28"/>
          <w:u w:val="single"/>
        </w:rPr>
        <w:t>_______ __________</w:t>
      </w:r>
      <w:r>
        <w:rPr>
          <w:rFonts w:hint="eastAsia" w:ascii="仿宋" w:hAnsi="仿宋" w:eastAsia="仿宋" w:cs="仿宋"/>
          <w:bCs/>
          <w:sz w:val="28"/>
          <w:szCs w:val="28"/>
        </w:rPr>
        <w:t>（项目编号）投标活动。针对以下规定做出如下声明：</w:t>
      </w:r>
    </w:p>
    <w:p>
      <w:pPr>
        <w:spacing w:line="520" w:lineRule="exact"/>
        <w:ind w:firstLine="482"/>
        <w:rPr>
          <w:rFonts w:ascii="仿宋" w:hAnsi="仿宋" w:eastAsia="仿宋" w:cs="仿宋"/>
          <w:bCs/>
          <w:sz w:val="28"/>
          <w:szCs w:val="28"/>
        </w:rPr>
      </w:pPr>
    </w:p>
    <w:p>
      <w:pPr>
        <w:spacing w:line="520" w:lineRule="exact"/>
        <w:ind w:firstLine="482"/>
        <w:rPr>
          <w:rFonts w:ascii="仿宋" w:hAnsi="仿宋" w:eastAsia="仿宋" w:cs="仿宋"/>
          <w:bCs/>
          <w:sz w:val="28"/>
          <w:szCs w:val="28"/>
        </w:rPr>
      </w:pPr>
    </w:p>
    <w:p>
      <w:pPr>
        <w:spacing w:line="520" w:lineRule="exact"/>
        <w:ind w:firstLine="482"/>
        <w:rPr>
          <w:rFonts w:ascii="仿宋" w:hAnsi="仿宋" w:eastAsia="仿宋" w:cs="仿宋"/>
          <w:sz w:val="28"/>
          <w:szCs w:val="28"/>
        </w:rPr>
      </w:pPr>
      <w:r>
        <w:rPr>
          <w:rFonts w:hint="eastAsia" w:ascii="仿宋" w:hAnsi="仿宋" w:eastAsia="仿宋" w:cs="仿宋"/>
          <w:bCs/>
          <w:sz w:val="28"/>
          <w:szCs w:val="28"/>
        </w:rPr>
        <w:t>1.我单位具有独立承担民事责任的能力；</w:t>
      </w:r>
    </w:p>
    <w:p>
      <w:pPr>
        <w:spacing w:line="520" w:lineRule="exact"/>
        <w:ind w:firstLine="482"/>
        <w:rPr>
          <w:rFonts w:ascii="仿宋" w:hAnsi="仿宋" w:eastAsia="仿宋" w:cs="仿宋"/>
          <w:sz w:val="28"/>
          <w:szCs w:val="28"/>
        </w:rPr>
      </w:pPr>
      <w:r>
        <w:rPr>
          <w:rFonts w:hint="eastAsia" w:ascii="仿宋" w:hAnsi="仿宋" w:eastAsia="仿宋" w:cs="仿宋"/>
          <w:sz w:val="28"/>
          <w:szCs w:val="28"/>
        </w:rPr>
        <w:t>2.我单位具有良好的商业信誉和健全的财务会计制度；</w:t>
      </w:r>
    </w:p>
    <w:p>
      <w:pPr>
        <w:spacing w:line="520" w:lineRule="exact"/>
        <w:ind w:firstLine="482"/>
        <w:rPr>
          <w:rFonts w:ascii="仿宋" w:hAnsi="仿宋" w:eastAsia="仿宋" w:cs="仿宋"/>
          <w:sz w:val="28"/>
          <w:szCs w:val="28"/>
        </w:rPr>
      </w:pPr>
      <w:r>
        <w:rPr>
          <w:rFonts w:hint="eastAsia" w:ascii="仿宋" w:hAnsi="仿宋" w:eastAsia="仿宋" w:cs="仿宋"/>
          <w:sz w:val="28"/>
          <w:szCs w:val="28"/>
        </w:rPr>
        <w:t>3.我单位具有履行合同所必需的设备和专业技术能力；</w:t>
      </w:r>
    </w:p>
    <w:p>
      <w:pPr>
        <w:spacing w:line="520" w:lineRule="exact"/>
        <w:ind w:firstLine="482"/>
        <w:rPr>
          <w:rFonts w:ascii="仿宋" w:hAnsi="仿宋" w:eastAsia="仿宋" w:cs="仿宋"/>
          <w:sz w:val="28"/>
          <w:szCs w:val="28"/>
        </w:rPr>
      </w:pPr>
      <w:r>
        <w:rPr>
          <w:rFonts w:hint="eastAsia" w:ascii="仿宋" w:hAnsi="仿宋" w:eastAsia="仿宋" w:cs="仿宋"/>
          <w:sz w:val="28"/>
          <w:szCs w:val="28"/>
        </w:rPr>
        <w:t>4.我单位有依法缴纳税收和社会保障资金的良好记录。</w:t>
      </w:r>
    </w:p>
    <w:p>
      <w:pPr>
        <w:spacing w:line="400" w:lineRule="exact"/>
        <w:ind w:firstLine="435"/>
        <w:rPr>
          <w:rFonts w:ascii="仿宋" w:hAnsi="仿宋" w:eastAsia="仿宋" w:cs="仿宋"/>
          <w:sz w:val="28"/>
          <w:szCs w:val="28"/>
        </w:rPr>
      </w:pPr>
    </w:p>
    <w:p>
      <w:pPr>
        <w:spacing w:line="400" w:lineRule="exact"/>
        <w:ind w:firstLine="435"/>
        <w:rPr>
          <w:rFonts w:ascii="仿宋" w:hAnsi="仿宋" w:eastAsia="仿宋" w:cs="仿宋"/>
          <w:sz w:val="28"/>
          <w:szCs w:val="28"/>
        </w:rPr>
      </w:pPr>
    </w:p>
    <w:p>
      <w:pPr>
        <w:spacing w:line="400" w:lineRule="exact"/>
        <w:ind w:firstLine="435"/>
        <w:rPr>
          <w:rFonts w:ascii="仿宋" w:hAnsi="仿宋" w:eastAsia="仿宋" w:cs="仿宋"/>
          <w:sz w:val="28"/>
          <w:szCs w:val="28"/>
        </w:rPr>
      </w:pPr>
    </w:p>
    <w:p>
      <w:pPr>
        <w:spacing w:line="400" w:lineRule="exact"/>
        <w:ind w:firstLine="435"/>
        <w:rPr>
          <w:rFonts w:ascii="仿宋" w:hAnsi="仿宋" w:eastAsia="仿宋" w:cs="仿宋"/>
          <w:sz w:val="28"/>
          <w:szCs w:val="28"/>
        </w:rPr>
      </w:pPr>
    </w:p>
    <w:p>
      <w:pPr>
        <w:spacing w:line="400" w:lineRule="exact"/>
        <w:ind w:firstLine="435"/>
        <w:rPr>
          <w:rFonts w:ascii="仿宋" w:hAnsi="仿宋" w:eastAsia="仿宋" w:cs="仿宋"/>
          <w:sz w:val="28"/>
          <w:szCs w:val="28"/>
        </w:rPr>
      </w:pPr>
    </w:p>
    <w:p>
      <w:pPr>
        <w:spacing w:line="400" w:lineRule="exact"/>
        <w:ind w:firstLine="435"/>
        <w:rPr>
          <w:rFonts w:ascii="仿宋" w:hAnsi="仿宋" w:eastAsia="仿宋" w:cs="仿宋"/>
          <w:sz w:val="28"/>
          <w:szCs w:val="28"/>
        </w:rPr>
      </w:pPr>
    </w:p>
    <w:p>
      <w:pPr>
        <w:spacing w:line="400" w:lineRule="exact"/>
        <w:ind w:firstLine="435"/>
        <w:rPr>
          <w:rFonts w:ascii="仿宋" w:hAnsi="仿宋" w:eastAsia="仿宋" w:cs="仿宋"/>
          <w:sz w:val="28"/>
          <w:szCs w:val="28"/>
        </w:rPr>
      </w:pPr>
    </w:p>
    <w:p>
      <w:pPr>
        <w:spacing w:line="400" w:lineRule="exact"/>
        <w:ind w:firstLine="435"/>
        <w:rPr>
          <w:rFonts w:ascii="仿宋" w:hAnsi="仿宋" w:eastAsia="仿宋" w:cs="仿宋"/>
          <w:sz w:val="28"/>
          <w:szCs w:val="28"/>
        </w:rPr>
      </w:pPr>
    </w:p>
    <w:p>
      <w:pPr>
        <w:spacing w:line="400" w:lineRule="exact"/>
        <w:ind w:firstLine="435"/>
        <w:rPr>
          <w:rFonts w:ascii="仿宋" w:hAnsi="仿宋" w:eastAsia="仿宋" w:cs="仿宋"/>
          <w:sz w:val="28"/>
          <w:szCs w:val="28"/>
        </w:rPr>
      </w:pPr>
    </w:p>
    <w:p>
      <w:pPr>
        <w:spacing w:line="400" w:lineRule="exact"/>
        <w:ind w:firstLine="435"/>
        <w:rPr>
          <w:rFonts w:ascii="仿宋" w:hAnsi="仿宋" w:eastAsia="仿宋" w:cs="仿宋"/>
          <w:sz w:val="28"/>
          <w:szCs w:val="28"/>
        </w:rPr>
      </w:pPr>
      <w:r>
        <w:rPr>
          <w:rFonts w:hint="eastAsia" w:ascii="仿宋" w:hAnsi="仿宋" w:eastAsia="仿宋" w:cs="仿宋"/>
          <w:sz w:val="28"/>
          <w:szCs w:val="28"/>
        </w:rPr>
        <w:t>比选人全称：</w:t>
      </w:r>
    </w:p>
    <w:p>
      <w:pPr>
        <w:spacing w:line="400" w:lineRule="exact"/>
        <w:ind w:firstLine="435"/>
        <w:rPr>
          <w:rFonts w:ascii="仿宋" w:hAnsi="仿宋" w:eastAsia="仿宋" w:cs="仿宋"/>
          <w:sz w:val="28"/>
          <w:szCs w:val="28"/>
        </w:rPr>
      </w:pPr>
      <w:r>
        <w:rPr>
          <w:rFonts w:hint="eastAsia" w:ascii="仿宋" w:hAnsi="仿宋" w:eastAsia="仿宋" w:cs="仿宋"/>
          <w:sz w:val="28"/>
          <w:szCs w:val="28"/>
        </w:rPr>
        <w:t>公      章：</w:t>
      </w:r>
    </w:p>
    <w:p>
      <w:pPr>
        <w:spacing w:line="400" w:lineRule="exact"/>
        <w:ind w:firstLine="435"/>
        <w:rPr>
          <w:rFonts w:ascii="仿宋" w:hAnsi="仿宋" w:eastAsia="仿宋" w:cs="仿宋"/>
          <w:sz w:val="28"/>
          <w:szCs w:val="28"/>
        </w:rPr>
      </w:pPr>
      <w:r>
        <w:rPr>
          <w:rFonts w:hint="eastAsia" w:ascii="仿宋" w:hAnsi="仿宋" w:eastAsia="仿宋" w:cs="仿宋"/>
          <w:sz w:val="28"/>
          <w:szCs w:val="28"/>
        </w:rPr>
        <w:t>授 权 代表：</w:t>
      </w:r>
    </w:p>
    <w:p>
      <w:pPr>
        <w:spacing w:line="400" w:lineRule="exact"/>
        <w:ind w:firstLine="435"/>
        <w:rPr>
          <w:rFonts w:ascii="仿宋" w:hAnsi="仿宋" w:eastAsia="仿宋" w:cs="仿宋"/>
          <w:sz w:val="28"/>
          <w:szCs w:val="28"/>
        </w:rPr>
      </w:pPr>
      <w:r>
        <w:rPr>
          <w:rFonts w:hint="eastAsia" w:ascii="仿宋" w:hAnsi="仿宋" w:eastAsia="仿宋" w:cs="仿宋"/>
          <w:sz w:val="28"/>
          <w:szCs w:val="28"/>
        </w:rPr>
        <w:t>日      期：</w:t>
      </w:r>
    </w:p>
    <w:p>
      <w:pPr>
        <w:ind w:firstLine="435"/>
        <w:rPr>
          <w:rFonts w:ascii="仿宋" w:hAnsi="仿宋" w:eastAsia="仿宋" w:cs="仿宋"/>
          <w:b/>
          <w:sz w:val="28"/>
          <w:szCs w:val="28"/>
        </w:rPr>
      </w:pPr>
    </w:p>
    <w:p>
      <w:pPr>
        <w:spacing w:line="360" w:lineRule="auto"/>
        <w:outlineLvl w:val="2"/>
        <w:rPr>
          <w:rFonts w:ascii="仿宋" w:hAnsi="仿宋" w:eastAsia="仿宋" w:cs="仿宋"/>
          <w:b/>
          <w:sz w:val="28"/>
          <w:szCs w:val="28"/>
        </w:rPr>
      </w:pPr>
    </w:p>
    <w:p>
      <w:pPr>
        <w:spacing w:line="360" w:lineRule="auto"/>
        <w:jc w:val="center"/>
        <w:outlineLvl w:val="2"/>
        <w:rPr>
          <w:rFonts w:ascii="仿宋" w:hAnsi="仿宋" w:eastAsia="仿宋" w:cs="仿宋"/>
          <w:b/>
          <w:sz w:val="28"/>
          <w:szCs w:val="28"/>
        </w:rPr>
      </w:pPr>
    </w:p>
    <w:p>
      <w:pPr>
        <w:spacing w:line="360" w:lineRule="auto"/>
        <w:jc w:val="center"/>
        <w:outlineLvl w:val="2"/>
        <w:rPr>
          <w:rFonts w:ascii="仿宋" w:hAnsi="仿宋" w:eastAsia="仿宋" w:cs="仿宋"/>
          <w:b/>
          <w:sz w:val="28"/>
          <w:szCs w:val="28"/>
        </w:rPr>
      </w:pPr>
    </w:p>
    <w:p>
      <w:pPr>
        <w:spacing w:line="360" w:lineRule="auto"/>
        <w:jc w:val="center"/>
        <w:outlineLvl w:val="2"/>
        <w:rPr>
          <w:rFonts w:ascii="仿宋" w:hAnsi="仿宋" w:eastAsia="仿宋" w:cs="仿宋"/>
          <w:b/>
          <w:sz w:val="28"/>
          <w:szCs w:val="28"/>
        </w:rPr>
      </w:pPr>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t>2.法定代表人身份证明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单位名称：</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姓    名：</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性   别：</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年  龄：</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职  务：</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联系方式：</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的法定代表人。为</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项目，签署上述招标申请文件、进行合同谈判、签署合同和处理与之有关的一切事务。</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申请人：</w:t>
      </w:r>
      <w:r>
        <w:rPr>
          <w:rFonts w:hint="eastAsia" w:ascii="仿宋" w:hAnsi="仿宋" w:eastAsia="仿宋" w:cs="仿宋"/>
          <w:sz w:val="28"/>
          <w:szCs w:val="28"/>
          <w:u w:val="single"/>
        </w:rPr>
        <w:t>（盖章）</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年</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月</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日</w:t>
      </w:r>
    </w:p>
    <w:tbl>
      <w:tblPr>
        <w:tblStyle w:val="19"/>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noWrap/>
          </w:tcPr>
          <w:p>
            <w:pPr>
              <w:snapToGrid w:val="0"/>
              <w:spacing w:line="420" w:lineRule="exact"/>
              <w:ind w:left="193" w:firstLine="565" w:firstLineChars="202"/>
              <w:jc w:val="left"/>
              <w:rPr>
                <w:rFonts w:ascii="仿宋" w:hAnsi="仿宋" w:eastAsia="仿宋" w:cs="仿宋"/>
                <w:sz w:val="28"/>
                <w:szCs w:val="28"/>
              </w:rPr>
            </w:pPr>
          </w:p>
          <w:p>
            <w:pPr>
              <w:snapToGrid w:val="0"/>
              <w:spacing w:line="420" w:lineRule="exact"/>
              <w:jc w:val="center"/>
              <w:rPr>
                <w:rFonts w:ascii="仿宋" w:hAnsi="仿宋" w:eastAsia="仿宋" w:cs="仿宋"/>
                <w:b/>
                <w:bCs/>
                <w:sz w:val="28"/>
                <w:szCs w:val="28"/>
              </w:rPr>
            </w:pPr>
            <w:r>
              <w:rPr>
                <w:rFonts w:hint="eastAsia" w:ascii="仿宋" w:hAnsi="仿宋" w:eastAsia="仿宋" w:cs="仿宋"/>
                <w:b/>
                <w:bCs/>
                <w:sz w:val="28"/>
                <w:szCs w:val="28"/>
              </w:rPr>
              <w:t>法定代表人身份证（正、反面）复印件并加盖公章</w:t>
            </w:r>
            <w:r>
              <w:rPr>
                <w:rFonts w:hint="eastAsia" w:ascii="仿宋" w:hAnsi="仿宋" w:eastAsia="仿宋" w:cs="仿宋"/>
                <w:b/>
                <w:bCs/>
                <w:sz w:val="28"/>
                <w:szCs w:val="28"/>
                <w:u w:val="single"/>
              </w:rPr>
              <w:t>（黏贴此处）</w:t>
            </w:r>
          </w:p>
          <w:p>
            <w:pPr>
              <w:snapToGrid w:val="0"/>
              <w:spacing w:line="420" w:lineRule="exact"/>
              <w:ind w:left="193"/>
              <w:jc w:val="left"/>
              <w:rPr>
                <w:rFonts w:ascii="仿宋" w:hAnsi="仿宋" w:eastAsia="仿宋" w:cs="仿宋"/>
                <w:b/>
                <w:bCs/>
                <w:sz w:val="28"/>
                <w:szCs w:val="28"/>
              </w:rPr>
            </w:pPr>
          </w:p>
          <w:p>
            <w:pPr>
              <w:snapToGrid w:val="0"/>
              <w:spacing w:line="420" w:lineRule="exact"/>
              <w:ind w:left="193"/>
              <w:jc w:val="left"/>
              <w:rPr>
                <w:rFonts w:ascii="仿宋" w:hAnsi="仿宋" w:eastAsia="仿宋" w:cs="仿宋"/>
                <w:b/>
                <w:bCs/>
                <w:sz w:val="28"/>
                <w:szCs w:val="28"/>
              </w:rPr>
            </w:pPr>
          </w:p>
          <w:p>
            <w:pPr>
              <w:snapToGrid w:val="0"/>
              <w:spacing w:line="420" w:lineRule="exact"/>
              <w:ind w:left="193"/>
              <w:jc w:val="left"/>
              <w:rPr>
                <w:rFonts w:ascii="仿宋" w:hAnsi="仿宋" w:eastAsia="仿宋" w:cs="仿宋"/>
                <w:b/>
                <w:bCs/>
                <w:sz w:val="28"/>
                <w:szCs w:val="28"/>
              </w:rPr>
            </w:pPr>
          </w:p>
          <w:p>
            <w:pPr>
              <w:snapToGrid w:val="0"/>
              <w:spacing w:line="420" w:lineRule="exact"/>
              <w:ind w:left="193" w:firstLine="568" w:firstLineChars="202"/>
              <w:jc w:val="left"/>
              <w:rPr>
                <w:rFonts w:ascii="仿宋" w:hAnsi="仿宋" w:eastAsia="仿宋" w:cs="仿宋"/>
                <w:b/>
                <w:bCs/>
                <w:sz w:val="28"/>
                <w:szCs w:val="28"/>
              </w:rPr>
            </w:pPr>
          </w:p>
        </w:tc>
      </w:tr>
    </w:tbl>
    <w:p>
      <w:pPr>
        <w:snapToGrid w:val="0"/>
        <w:spacing w:line="360" w:lineRule="auto"/>
        <w:ind w:firstLine="560" w:firstLineChars="200"/>
        <w:rPr>
          <w:rFonts w:ascii="仿宋" w:hAnsi="仿宋" w:eastAsia="仿宋" w:cs="仿宋"/>
          <w:sz w:val="28"/>
          <w:szCs w:val="28"/>
        </w:rPr>
      </w:pPr>
    </w:p>
    <w:p>
      <w:pPr>
        <w:snapToGrid w:val="0"/>
        <w:spacing w:line="360" w:lineRule="auto"/>
        <w:ind w:firstLine="560" w:firstLineChars="200"/>
        <w:rPr>
          <w:rFonts w:ascii="仿宋" w:hAnsi="仿宋" w:eastAsia="仿宋" w:cs="仿宋"/>
          <w:sz w:val="28"/>
          <w:szCs w:val="28"/>
        </w:rPr>
      </w:pPr>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bCs/>
          <w:sz w:val="28"/>
          <w:szCs w:val="28"/>
        </w:rPr>
        <w:t>3.授权委托书（如需）</w:t>
      </w:r>
    </w:p>
    <w:p>
      <w:pPr>
        <w:snapToGrid w:val="0"/>
        <w:spacing w:line="360" w:lineRule="auto"/>
        <w:rPr>
          <w:rFonts w:ascii="仿宋" w:hAnsi="仿宋" w:eastAsia="仿宋" w:cs="仿宋"/>
          <w:bCs/>
          <w:sz w:val="28"/>
          <w:szCs w:val="28"/>
        </w:rPr>
      </w:pP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南通市人民防空办公室：</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本授权书宣告，在下面签字的</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以法定代表人身份代表本单位授权：</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 xml:space="preserve">为本单位的合法授权代表，授权其在 </w:t>
      </w:r>
      <w:r>
        <w:rPr>
          <w:rFonts w:hint="eastAsia" w:ascii="仿宋" w:hAnsi="仿宋" w:eastAsia="仿宋" w:cs="仿宋"/>
          <w:sz w:val="28"/>
          <w:szCs w:val="28"/>
          <w:u w:val="single"/>
        </w:rPr>
        <w:t>项目</w:t>
      </w:r>
      <w:r>
        <w:rPr>
          <w:rFonts w:hint="eastAsia" w:ascii="仿宋" w:hAnsi="仿宋" w:eastAsia="仿宋" w:cs="仿宋"/>
          <w:sz w:val="28"/>
          <w:szCs w:val="28"/>
        </w:rPr>
        <w:t>招标活动中，以本单位的名义，并代表本人与你们进行比选、签署文件和处理一切与此事有关的事务。授权代表的一切行为均代表本单位，与本人的行为具有同等法律效力。本单位将承担授权代表行为的全部法律责任和后果。</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本委托书限期自年月日起至年月日止。</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授权代表无权转让委托权，特此委托。</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投标人：(全称、盖章)</w:t>
      </w:r>
    </w:p>
    <w:p>
      <w:pPr>
        <w:spacing w:line="5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法定代表人姓名：</w:t>
      </w:r>
    </w:p>
    <w:p>
      <w:pPr>
        <w:spacing w:line="5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授权委托人：</w:t>
      </w:r>
    </w:p>
    <w:p>
      <w:pPr>
        <w:spacing w:line="5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联系方式：</w:t>
      </w:r>
    </w:p>
    <w:p>
      <w:pPr>
        <w:spacing w:line="5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日    期：</w:t>
      </w:r>
    </w:p>
    <w:tbl>
      <w:tblPr>
        <w:tblStyle w:val="19"/>
        <w:tblpPr w:leftFromText="180" w:rightFromText="180" w:vertAnchor="text" w:horzAnchor="page" w:tblpX="2452" w:tblpY="474"/>
        <w:tblOverlap w:val="never"/>
        <w:tblW w:w="7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noWrap/>
          </w:tcPr>
          <w:p>
            <w:pPr>
              <w:snapToGrid w:val="0"/>
              <w:spacing w:line="420" w:lineRule="exact"/>
              <w:ind w:firstLine="565" w:firstLineChars="202"/>
              <w:jc w:val="left"/>
              <w:rPr>
                <w:rFonts w:ascii="仿宋" w:hAnsi="仿宋" w:eastAsia="仿宋" w:cs="仿宋"/>
                <w:sz w:val="28"/>
                <w:szCs w:val="28"/>
              </w:rPr>
            </w:pPr>
          </w:p>
          <w:p>
            <w:pPr>
              <w:snapToGrid w:val="0"/>
              <w:spacing w:line="420" w:lineRule="exact"/>
              <w:jc w:val="center"/>
              <w:rPr>
                <w:rFonts w:ascii="仿宋" w:hAnsi="仿宋" w:eastAsia="仿宋" w:cs="仿宋"/>
                <w:b/>
                <w:bCs/>
                <w:sz w:val="28"/>
                <w:szCs w:val="28"/>
              </w:rPr>
            </w:pPr>
            <w:r>
              <w:rPr>
                <w:rFonts w:hint="eastAsia" w:ascii="仿宋" w:hAnsi="仿宋" w:eastAsia="仿宋" w:cs="仿宋"/>
                <w:b/>
                <w:bCs/>
                <w:sz w:val="28"/>
                <w:szCs w:val="28"/>
              </w:rPr>
              <w:t>授权委托人身份证（正、反面）复印件并加盖公章</w:t>
            </w:r>
            <w:r>
              <w:rPr>
                <w:rFonts w:hint="eastAsia" w:ascii="仿宋" w:hAnsi="仿宋" w:eastAsia="仿宋" w:cs="仿宋"/>
                <w:b/>
                <w:bCs/>
                <w:sz w:val="28"/>
                <w:szCs w:val="28"/>
                <w:u w:val="single"/>
              </w:rPr>
              <w:t>（黏贴此处，原件备查）</w:t>
            </w:r>
          </w:p>
          <w:p>
            <w:pPr>
              <w:snapToGrid w:val="0"/>
              <w:spacing w:line="420" w:lineRule="exact"/>
              <w:jc w:val="center"/>
              <w:rPr>
                <w:rFonts w:ascii="仿宋" w:hAnsi="仿宋" w:eastAsia="仿宋" w:cs="仿宋"/>
                <w:b/>
                <w:bCs/>
                <w:sz w:val="28"/>
                <w:szCs w:val="28"/>
              </w:rPr>
            </w:pPr>
          </w:p>
          <w:p>
            <w:pPr>
              <w:snapToGrid w:val="0"/>
              <w:spacing w:line="420" w:lineRule="exact"/>
              <w:jc w:val="center"/>
              <w:rPr>
                <w:rFonts w:ascii="仿宋" w:hAnsi="仿宋" w:eastAsia="仿宋" w:cs="仿宋"/>
                <w:b/>
                <w:bCs/>
                <w:sz w:val="28"/>
                <w:szCs w:val="28"/>
              </w:rPr>
            </w:pPr>
          </w:p>
          <w:p>
            <w:pPr>
              <w:snapToGrid w:val="0"/>
              <w:spacing w:line="420" w:lineRule="exact"/>
              <w:jc w:val="center"/>
              <w:rPr>
                <w:rFonts w:ascii="仿宋" w:hAnsi="仿宋" w:eastAsia="仿宋" w:cs="仿宋"/>
                <w:sz w:val="28"/>
                <w:szCs w:val="28"/>
              </w:rPr>
            </w:pPr>
          </w:p>
          <w:p>
            <w:pPr>
              <w:snapToGrid w:val="0"/>
              <w:spacing w:line="420" w:lineRule="exact"/>
              <w:jc w:val="center"/>
              <w:rPr>
                <w:rFonts w:ascii="仿宋" w:hAnsi="仿宋" w:eastAsia="仿宋" w:cs="仿宋"/>
                <w:sz w:val="28"/>
                <w:szCs w:val="28"/>
              </w:rPr>
            </w:pPr>
          </w:p>
        </w:tc>
      </w:tr>
    </w:tbl>
    <w:p>
      <w:pPr>
        <w:snapToGrid w:val="0"/>
        <w:spacing w:line="360" w:lineRule="auto"/>
        <w:ind w:firstLine="560" w:firstLineChars="200"/>
        <w:rPr>
          <w:rFonts w:ascii="仿宋" w:hAnsi="仿宋" w:eastAsia="仿宋" w:cs="仿宋"/>
          <w:kern w:val="0"/>
          <w:sz w:val="28"/>
          <w:szCs w:val="28"/>
        </w:rPr>
      </w:pPr>
    </w:p>
    <w:p>
      <w:pPr>
        <w:snapToGrid w:val="0"/>
        <w:spacing w:line="360" w:lineRule="auto"/>
        <w:ind w:firstLine="560" w:firstLineChars="200"/>
        <w:rPr>
          <w:rFonts w:ascii="仿宋" w:hAnsi="仿宋" w:eastAsia="仿宋" w:cs="仿宋"/>
          <w:kern w:val="0"/>
          <w:sz w:val="28"/>
          <w:szCs w:val="28"/>
        </w:rPr>
      </w:pPr>
    </w:p>
    <w:p>
      <w:pPr>
        <w:pStyle w:val="6"/>
        <w:rPr>
          <w:rFonts w:ascii="仿宋" w:hAnsi="仿宋" w:eastAsia="仿宋" w:cs="仿宋"/>
          <w:kern w:val="0"/>
          <w:sz w:val="28"/>
          <w:szCs w:val="28"/>
        </w:rPr>
      </w:pPr>
    </w:p>
    <w:p>
      <w:pPr>
        <w:rPr>
          <w:rFonts w:ascii="仿宋" w:hAnsi="仿宋" w:eastAsia="仿宋" w:cs="仿宋"/>
          <w:kern w:val="0"/>
          <w:sz w:val="28"/>
          <w:szCs w:val="28"/>
        </w:rPr>
      </w:pPr>
    </w:p>
    <w:p>
      <w:pPr>
        <w:pStyle w:val="6"/>
        <w:rPr>
          <w:rFonts w:ascii="仿宋" w:hAnsi="仿宋" w:eastAsia="仿宋" w:cs="仿宋"/>
          <w:kern w:val="0"/>
          <w:sz w:val="28"/>
          <w:szCs w:val="28"/>
        </w:rPr>
      </w:pPr>
    </w:p>
    <w:p>
      <w:pPr>
        <w:rPr>
          <w:rFonts w:ascii="仿宋" w:hAnsi="仿宋" w:eastAsia="仿宋" w:cs="仿宋"/>
          <w:kern w:val="0"/>
          <w:sz w:val="28"/>
          <w:szCs w:val="28"/>
        </w:rPr>
      </w:pPr>
    </w:p>
    <w:p>
      <w:pPr>
        <w:pStyle w:val="6"/>
        <w:rPr>
          <w:rFonts w:ascii="仿宋" w:hAnsi="仿宋" w:eastAsia="仿宋" w:cs="仿宋"/>
          <w:sz w:val="28"/>
          <w:szCs w:val="28"/>
        </w:rPr>
        <w:sectPr>
          <w:headerReference r:id="rId3" w:type="default"/>
          <w:footerReference r:id="rId4" w:type="default"/>
          <w:pgSz w:w="11905" w:h="16838"/>
          <w:pgMar w:top="1361" w:right="1304" w:bottom="1361" w:left="1361" w:header="850" w:footer="850" w:gutter="0"/>
          <w:cols w:space="720" w:num="1"/>
          <w:docGrid w:linePitch="286" w:charSpace="0"/>
        </w:sectPr>
      </w:pPr>
    </w:p>
    <w:p>
      <w:pPr>
        <w:spacing w:line="360" w:lineRule="auto"/>
        <w:jc w:val="center"/>
        <w:outlineLvl w:val="2"/>
        <w:rPr>
          <w:rFonts w:ascii="仿宋" w:hAnsi="仿宋" w:eastAsia="仿宋" w:cs="仿宋"/>
          <w:b/>
          <w:sz w:val="28"/>
          <w:szCs w:val="28"/>
        </w:rPr>
      </w:pPr>
      <w:r>
        <w:rPr>
          <w:rFonts w:hint="eastAsia" w:ascii="仿宋" w:hAnsi="仿宋" w:eastAsia="仿宋" w:cs="仿宋"/>
          <w:b/>
          <w:bCs/>
          <w:sz w:val="28"/>
          <w:szCs w:val="28"/>
        </w:rPr>
        <w:t>4.</w:t>
      </w:r>
      <w:r>
        <w:rPr>
          <w:rFonts w:hint="eastAsia" w:ascii="仿宋" w:hAnsi="仿宋" w:eastAsia="仿宋" w:cs="仿宋"/>
          <w:b/>
          <w:sz w:val="28"/>
          <w:szCs w:val="28"/>
        </w:rPr>
        <w:t>无重大违法记录声明</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南通市人民防空办公室：</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我公司郑重声明：参加本次采购活动前</w:t>
      </w:r>
      <w:r>
        <w:rPr>
          <w:rFonts w:hint="eastAsia" w:ascii="仿宋" w:hAnsi="仿宋" w:eastAsia="仿宋" w:cs="仿宋"/>
          <w:sz w:val="28"/>
          <w:szCs w:val="28"/>
          <w:u w:val="single"/>
        </w:rPr>
        <w:t xml:space="preserve"> 3 </w:t>
      </w:r>
      <w:r>
        <w:rPr>
          <w:rFonts w:hint="eastAsia" w:ascii="仿宋" w:hAnsi="仿宋" w:eastAsia="仿宋" w:cs="仿宋"/>
          <w:sz w:val="28"/>
          <w:szCs w:val="28"/>
        </w:rPr>
        <w:t>年内，我公司在经营活动中</w:t>
      </w:r>
      <w:r>
        <w:rPr>
          <w:rFonts w:hint="eastAsia" w:ascii="仿宋" w:hAnsi="仿宋" w:eastAsia="仿宋" w:cs="仿宋"/>
          <w:b/>
          <w:bCs/>
          <w:sz w:val="28"/>
          <w:szCs w:val="28"/>
          <w:u w:val="single"/>
        </w:rPr>
        <w:t>有/没有</w:t>
      </w:r>
      <w:r>
        <w:rPr>
          <w:rFonts w:hint="eastAsia" w:ascii="仿宋" w:hAnsi="仿宋" w:eastAsia="仿宋" w:cs="仿宋"/>
          <w:sz w:val="28"/>
          <w:szCs w:val="28"/>
        </w:rPr>
        <w:t>因违法经营受到刑事处罚或者责令停产停业、吊销许可证或者执照、较大数额罚款等行政处罚。</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在投标截止时间节点，没有被“信用江苏”“信用中国”网站列入失信被执行人、重大税收违法案件当事人名单、采购严重违法失信行为记录名单。</w:t>
      </w:r>
    </w:p>
    <w:p>
      <w:pPr>
        <w:snapToGrid w:val="0"/>
        <w:spacing w:line="360" w:lineRule="auto"/>
        <w:ind w:firstLine="200"/>
        <w:rPr>
          <w:rFonts w:ascii="仿宋" w:hAnsi="仿宋" w:eastAsia="仿宋" w:cs="仿宋"/>
          <w:sz w:val="28"/>
          <w:szCs w:val="28"/>
        </w:rPr>
      </w:pPr>
    </w:p>
    <w:p>
      <w:pPr>
        <w:snapToGrid w:val="0"/>
        <w:spacing w:line="480" w:lineRule="auto"/>
        <w:ind w:right="720" w:firstLine="560" w:firstLineChars="200"/>
        <w:contextualSpacing/>
        <w:jc w:val="right"/>
        <w:rPr>
          <w:rFonts w:ascii="仿宋" w:hAnsi="仿宋" w:eastAsia="仿宋" w:cs="仿宋"/>
          <w:sz w:val="28"/>
          <w:szCs w:val="28"/>
          <w:u w:val="single"/>
        </w:rPr>
      </w:pPr>
      <w:r>
        <w:rPr>
          <w:rFonts w:hint="eastAsia" w:ascii="仿宋" w:hAnsi="仿宋" w:eastAsia="仿宋" w:cs="仿宋"/>
          <w:sz w:val="28"/>
          <w:szCs w:val="28"/>
        </w:rPr>
        <w:t>法定代表人或授权委托人签字：</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360" w:lineRule="auto"/>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w:t>
      </w:r>
    </w:p>
    <w:p>
      <w:pPr>
        <w:snapToGrid w:val="0"/>
        <w:spacing w:line="360" w:lineRule="auto"/>
        <w:ind w:firstLine="560" w:firstLineChars="200"/>
        <w:rPr>
          <w:rFonts w:ascii="仿宋" w:hAnsi="仿宋" w:eastAsia="仿宋" w:cs="仿宋"/>
          <w:sz w:val="28"/>
          <w:szCs w:val="28"/>
        </w:rPr>
      </w:pPr>
    </w:p>
    <w:p>
      <w:pPr>
        <w:snapToGrid w:val="0"/>
        <w:spacing w:line="360" w:lineRule="auto"/>
        <w:ind w:firstLine="560" w:firstLineChars="200"/>
        <w:jc w:val="center"/>
        <w:rPr>
          <w:rFonts w:ascii="仿宋" w:hAnsi="仿宋" w:eastAsia="仿宋" w:cs="仿宋"/>
          <w:sz w:val="28"/>
          <w:szCs w:val="28"/>
        </w:rPr>
      </w:pPr>
    </w:p>
    <w:p>
      <w:pPr>
        <w:snapToGrid w:val="0"/>
        <w:spacing w:line="360" w:lineRule="auto"/>
        <w:ind w:firstLine="560" w:firstLineChars="200"/>
        <w:jc w:val="center"/>
        <w:rPr>
          <w:rFonts w:ascii="仿宋" w:hAnsi="仿宋" w:eastAsia="仿宋" w:cs="仿宋"/>
          <w:sz w:val="28"/>
          <w:szCs w:val="28"/>
        </w:rPr>
      </w:pPr>
    </w:p>
    <w:p>
      <w:pPr>
        <w:spacing w:line="440" w:lineRule="exact"/>
        <w:outlineLvl w:val="1"/>
        <w:rPr>
          <w:rFonts w:ascii="仿宋" w:hAnsi="仿宋" w:eastAsia="仿宋" w:cs="仿宋"/>
          <w:b/>
          <w:sz w:val="28"/>
          <w:szCs w:val="28"/>
        </w:rPr>
      </w:pPr>
    </w:p>
    <w:p>
      <w:pPr>
        <w:spacing w:line="440" w:lineRule="exact"/>
        <w:outlineLvl w:val="1"/>
        <w:rPr>
          <w:rFonts w:ascii="仿宋" w:hAnsi="仿宋" w:eastAsia="仿宋" w:cs="仿宋"/>
          <w:b/>
          <w:sz w:val="28"/>
          <w:szCs w:val="28"/>
        </w:rPr>
      </w:pPr>
    </w:p>
    <w:p>
      <w:pPr>
        <w:spacing w:line="440" w:lineRule="exact"/>
        <w:outlineLvl w:val="1"/>
        <w:rPr>
          <w:rFonts w:ascii="仿宋" w:hAnsi="仿宋" w:eastAsia="仿宋" w:cs="仿宋"/>
          <w:b/>
          <w:sz w:val="28"/>
          <w:szCs w:val="28"/>
        </w:rPr>
      </w:pPr>
    </w:p>
    <w:p>
      <w:pPr>
        <w:spacing w:line="440" w:lineRule="exact"/>
        <w:outlineLvl w:val="1"/>
        <w:rPr>
          <w:rFonts w:ascii="仿宋" w:hAnsi="仿宋" w:eastAsia="仿宋" w:cs="仿宋"/>
          <w:b/>
          <w:sz w:val="28"/>
          <w:szCs w:val="28"/>
        </w:rPr>
      </w:pPr>
    </w:p>
    <w:p>
      <w:pPr>
        <w:spacing w:line="440" w:lineRule="exact"/>
        <w:outlineLvl w:val="1"/>
        <w:rPr>
          <w:rFonts w:ascii="仿宋" w:hAnsi="仿宋" w:eastAsia="仿宋" w:cs="仿宋"/>
          <w:b/>
          <w:sz w:val="28"/>
          <w:szCs w:val="28"/>
        </w:rPr>
      </w:pPr>
    </w:p>
    <w:p>
      <w:pPr>
        <w:spacing w:line="440" w:lineRule="exact"/>
        <w:outlineLvl w:val="1"/>
        <w:rPr>
          <w:rFonts w:ascii="仿宋" w:hAnsi="仿宋" w:eastAsia="仿宋" w:cs="仿宋"/>
          <w:b/>
          <w:sz w:val="28"/>
          <w:szCs w:val="28"/>
        </w:rPr>
      </w:pPr>
    </w:p>
    <w:p>
      <w:pPr>
        <w:spacing w:line="440" w:lineRule="exact"/>
        <w:outlineLvl w:val="1"/>
        <w:rPr>
          <w:rFonts w:ascii="仿宋" w:hAnsi="仿宋" w:eastAsia="仿宋" w:cs="仿宋"/>
          <w:b/>
          <w:sz w:val="28"/>
          <w:szCs w:val="28"/>
        </w:rPr>
      </w:pPr>
    </w:p>
    <w:p>
      <w:pPr>
        <w:spacing w:line="440" w:lineRule="exact"/>
        <w:outlineLvl w:val="1"/>
        <w:rPr>
          <w:rFonts w:ascii="仿宋" w:hAnsi="仿宋" w:eastAsia="仿宋" w:cs="仿宋"/>
          <w:b/>
          <w:sz w:val="28"/>
          <w:szCs w:val="28"/>
        </w:rPr>
      </w:pPr>
    </w:p>
    <w:p>
      <w:pPr>
        <w:spacing w:line="440" w:lineRule="exact"/>
        <w:outlineLvl w:val="1"/>
        <w:rPr>
          <w:rFonts w:ascii="仿宋" w:hAnsi="仿宋" w:eastAsia="仿宋" w:cs="仿宋"/>
          <w:b/>
          <w:sz w:val="28"/>
          <w:szCs w:val="28"/>
        </w:rPr>
      </w:pPr>
    </w:p>
    <w:p>
      <w:pPr>
        <w:spacing w:line="440" w:lineRule="exact"/>
        <w:outlineLvl w:val="1"/>
        <w:rPr>
          <w:rFonts w:ascii="仿宋" w:hAnsi="仿宋" w:eastAsia="仿宋" w:cs="仿宋"/>
          <w:b/>
          <w:sz w:val="28"/>
          <w:szCs w:val="28"/>
        </w:rPr>
      </w:pPr>
    </w:p>
    <w:p>
      <w:pPr>
        <w:spacing w:line="440" w:lineRule="exact"/>
        <w:outlineLvl w:val="1"/>
        <w:rPr>
          <w:rFonts w:ascii="仿宋" w:hAnsi="仿宋" w:eastAsia="仿宋" w:cs="仿宋"/>
          <w:b/>
          <w:sz w:val="28"/>
          <w:szCs w:val="28"/>
        </w:rPr>
      </w:pPr>
    </w:p>
    <w:p>
      <w:pPr>
        <w:pStyle w:val="18"/>
        <w:ind w:firstLine="281"/>
        <w:rPr>
          <w:rFonts w:ascii="仿宋" w:hAnsi="仿宋" w:eastAsia="仿宋" w:cs="仿宋"/>
          <w:b/>
          <w:sz w:val="28"/>
          <w:szCs w:val="28"/>
        </w:rPr>
      </w:pPr>
    </w:p>
    <w:p>
      <w:pPr>
        <w:spacing w:line="360" w:lineRule="auto"/>
        <w:jc w:val="left"/>
        <w:outlineLvl w:val="2"/>
        <w:rPr>
          <w:rFonts w:ascii="仿宋" w:hAnsi="仿宋" w:eastAsia="仿宋" w:cs="仿宋"/>
          <w:b/>
          <w:bCs/>
          <w:sz w:val="28"/>
          <w:szCs w:val="28"/>
        </w:rPr>
      </w:pPr>
      <w:r>
        <w:rPr>
          <w:rFonts w:hint="eastAsia" w:ascii="仿宋" w:hAnsi="仿宋" w:eastAsia="仿宋" w:cs="仿宋"/>
          <w:b/>
          <w:sz w:val="28"/>
          <w:szCs w:val="28"/>
        </w:rPr>
        <w:br w:type="page"/>
      </w:r>
      <w:r>
        <w:rPr>
          <w:rFonts w:hint="eastAsia" w:ascii="仿宋" w:hAnsi="仿宋" w:eastAsia="仿宋" w:cs="仿宋"/>
          <w:b/>
          <w:sz w:val="28"/>
          <w:szCs w:val="28"/>
        </w:rPr>
        <w:t>商务技术响应文件相关格式</w:t>
      </w:r>
    </w:p>
    <w:p>
      <w:pPr>
        <w:spacing w:line="360" w:lineRule="auto"/>
        <w:jc w:val="center"/>
        <w:outlineLvl w:val="2"/>
        <w:rPr>
          <w:rFonts w:ascii="仿宋" w:hAnsi="仿宋" w:eastAsia="仿宋" w:cs="仿宋"/>
          <w:b/>
          <w:sz w:val="28"/>
          <w:szCs w:val="28"/>
        </w:rPr>
      </w:pPr>
      <w:bookmarkStart w:id="3" w:name="_Hlk89675716"/>
      <w:r>
        <w:rPr>
          <w:rFonts w:hint="eastAsia" w:ascii="仿宋" w:hAnsi="仿宋" w:eastAsia="仿宋" w:cs="仿宋"/>
          <w:b/>
          <w:sz w:val="28"/>
          <w:szCs w:val="28"/>
        </w:rPr>
        <w:t>1.比选响应函（格式不得变动）</w:t>
      </w:r>
    </w:p>
    <w:p>
      <w:pPr>
        <w:snapToGrid w:val="0"/>
        <w:spacing w:line="360" w:lineRule="auto"/>
        <w:rPr>
          <w:rFonts w:ascii="仿宋" w:hAnsi="仿宋" w:eastAsia="仿宋" w:cs="仿宋"/>
          <w:sz w:val="28"/>
          <w:szCs w:val="28"/>
        </w:rPr>
      </w:pPr>
      <w:r>
        <w:rPr>
          <w:rFonts w:hint="eastAsia" w:ascii="仿宋" w:hAnsi="仿宋" w:eastAsia="仿宋" w:cs="仿宋"/>
          <w:sz w:val="28"/>
          <w:szCs w:val="28"/>
        </w:rPr>
        <w:t>南通市人民防空办公室：</w:t>
      </w:r>
    </w:p>
    <w:p>
      <w:p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依据贵单位组织的  (比选） 项目比选的公告，我方授权</w:t>
      </w:r>
      <w:r>
        <w:rPr>
          <w:rFonts w:hint="eastAsia" w:ascii="仿宋" w:hAnsi="仿宋" w:eastAsia="仿宋" w:cs="仿宋"/>
          <w:sz w:val="28"/>
          <w:szCs w:val="28"/>
          <w:u w:val="single"/>
        </w:rPr>
        <w:t>（姓名）（职务）</w:t>
      </w:r>
      <w:r>
        <w:rPr>
          <w:rFonts w:hint="eastAsia" w:ascii="仿宋" w:hAnsi="仿宋" w:eastAsia="仿宋" w:cs="仿宋"/>
          <w:sz w:val="28"/>
          <w:szCs w:val="28"/>
        </w:rPr>
        <w:t>为全权代表参加该项目的比选工作，全权处理本次比选的有关事宜。同时，我公司声明如下：</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1.同意并接受比选文件的各项要求，遵守比选文件中的各项规定，按比选文件的要求提供报价。</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2.我公司已经详细阅读了比选文件的全部内容，我方已完全清晰理解比选文件的要求，不存在任何含糊不清和误解之处，同意放弃对比选文件所表述的内容提出异议和质疑的权利。</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3.我公司已毫无保留地向贵方提供一切所需的证明材料。</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4.我公司承诺在本次比选响应中提供的一切文件，无论是原件还是复印件均真实有效，绝无任何虚假、伪造和夸大的成份。否则，愿承担相应的后果和法律责任。</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b/>
          <w:sz w:val="28"/>
          <w:szCs w:val="28"/>
        </w:rPr>
        <w:t>我公司尊重比选小组所作的评定结果，同时清楚理解到报价最低并非意味着必定获得成交资格。</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b/>
          <w:sz w:val="28"/>
          <w:szCs w:val="28"/>
        </w:rPr>
        <w:t>一旦成交，我方将根据比选文件的规定，严格履行合同规定的责任和义务，并保证在比选文件中规定的时间期限内完成合同项目。</w:t>
      </w:r>
    </w:p>
    <w:p>
      <w:pPr>
        <w:snapToGrid w:val="0"/>
        <w:spacing w:line="360" w:lineRule="auto"/>
        <w:ind w:firstLine="560" w:firstLineChars="200"/>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360" w:lineRule="auto"/>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法定代表人或授权委托人（签字或盖章）：</w:t>
      </w:r>
    </w:p>
    <w:p>
      <w:pPr>
        <w:pStyle w:val="11"/>
        <w:ind w:firstLine="7560" w:firstLineChars="2700"/>
        <w:rPr>
          <w:rFonts w:ascii="仿宋" w:hAnsi="仿宋" w:eastAsia="仿宋" w:cs="仿宋"/>
          <w:sz w:val="28"/>
          <w:szCs w:val="28"/>
        </w:rPr>
      </w:pPr>
      <w:r>
        <w:rPr>
          <w:rFonts w:hint="eastAsia" w:ascii="仿宋" w:hAnsi="仿宋" w:eastAsia="仿宋" w:cs="仿宋"/>
          <w:sz w:val="28"/>
          <w:szCs w:val="28"/>
        </w:rPr>
        <w:t>日期：</w:t>
      </w:r>
    </w:p>
    <w:p>
      <w:pPr>
        <w:pStyle w:val="12"/>
        <w:widowControl/>
        <w:rPr>
          <w:rFonts w:ascii="仿宋" w:hAnsi="仿宋" w:eastAsia="仿宋" w:cs="仿宋"/>
          <w:sz w:val="28"/>
          <w:szCs w:val="28"/>
          <w:lang w:eastAsia="zh-CN"/>
        </w:rPr>
      </w:pPr>
    </w:p>
    <w:p>
      <w:pPr>
        <w:pStyle w:val="29"/>
        <w:snapToGrid w:val="0"/>
        <w:spacing w:line="300" w:lineRule="auto"/>
        <w:ind w:firstLine="562" w:firstLineChars="200"/>
        <w:jc w:val="center"/>
        <w:rPr>
          <w:rFonts w:ascii="仿宋" w:hAnsi="仿宋" w:eastAsia="仿宋" w:cs="仿宋"/>
          <w:b/>
          <w:sz w:val="28"/>
        </w:rPr>
      </w:pPr>
    </w:p>
    <w:p>
      <w:pPr>
        <w:pStyle w:val="29"/>
        <w:snapToGrid w:val="0"/>
        <w:spacing w:line="300" w:lineRule="auto"/>
        <w:ind w:firstLine="562" w:firstLineChars="200"/>
        <w:jc w:val="center"/>
        <w:rPr>
          <w:rFonts w:ascii="仿宋" w:hAnsi="仿宋" w:eastAsia="仿宋" w:cs="仿宋"/>
          <w:b/>
          <w:sz w:val="28"/>
        </w:rPr>
      </w:pPr>
    </w:p>
    <w:p>
      <w:pPr>
        <w:spacing w:line="360" w:lineRule="auto"/>
        <w:jc w:val="left"/>
        <w:outlineLvl w:val="2"/>
        <w:rPr>
          <w:rFonts w:ascii="仿宋" w:hAnsi="仿宋" w:eastAsia="仿宋" w:cs="仿宋"/>
          <w:b/>
          <w:sz w:val="28"/>
          <w:szCs w:val="28"/>
        </w:rPr>
      </w:pPr>
    </w:p>
    <w:p>
      <w:pPr>
        <w:spacing w:line="360" w:lineRule="auto"/>
        <w:jc w:val="left"/>
        <w:outlineLvl w:val="2"/>
        <w:rPr>
          <w:rFonts w:ascii="仿宋" w:hAnsi="仿宋" w:eastAsia="仿宋" w:cs="仿宋"/>
          <w:b/>
          <w:sz w:val="28"/>
          <w:szCs w:val="28"/>
        </w:rPr>
      </w:pPr>
    </w:p>
    <w:p>
      <w:pPr>
        <w:rPr>
          <w:rFonts w:ascii="宋体" w:hAnsi="宋体"/>
          <w:bCs/>
          <w:sz w:val="24"/>
        </w:rPr>
      </w:pPr>
    </w:p>
    <w:p>
      <w:pPr>
        <w:spacing w:line="360" w:lineRule="auto"/>
        <w:jc w:val="left"/>
        <w:outlineLvl w:val="2"/>
        <w:rPr>
          <w:rFonts w:ascii="仿宋" w:hAnsi="仿宋" w:eastAsia="仿宋" w:cs="仿宋"/>
          <w:b/>
          <w:sz w:val="28"/>
          <w:szCs w:val="28"/>
        </w:rPr>
      </w:pPr>
      <w:r>
        <w:rPr>
          <w:rFonts w:hint="eastAsia" w:ascii="仿宋" w:hAnsi="仿宋" w:eastAsia="仿宋" w:cs="仿宋"/>
          <w:b/>
          <w:sz w:val="28"/>
          <w:szCs w:val="28"/>
        </w:rPr>
        <w:t>价格标响应文件相关格式</w:t>
      </w:r>
    </w:p>
    <w:p>
      <w:pPr>
        <w:pStyle w:val="29"/>
        <w:snapToGrid w:val="0"/>
        <w:spacing w:line="300" w:lineRule="auto"/>
        <w:ind w:firstLine="562" w:firstLineChars="200"/>
        <w:jc w:val="center"/>
        <w:rPr>
          <w:rFonts w:ascii="仿宋" w:hAnsi="仿宋" w:eastAsia="仿宋" w:cs="仿宋"/>
          <w:b/>
          <w:sz w:val="28"/>
        </w:rPr>
      </w:pPr>
      <w:r>
        <w:rPr>
          <w:rFonts w:hint="eastAsia" w:ascii="仿宋" w:hAnsi="仿宋" w:eastAsia="仿宋" w:cs="仿宋"/>
          <w:b/>
          <w:sz w:val="28"/>
        </w:rPr>
        <w:t>1.价格标响应文件</w:t>
      </w:r>
    </w:p>
    <w:tbl>
      <w:tblPr>
        <w:tblStyle w:val="19"/>
        <w:tblpPr w:leftFromText="180" w:rightFromText="180" w:vertAnchor="text" w:horzAnchor="page" w:tblpX="1312" w:tblpY="414"/>
        <w:tblOverlap w:val="never"/>
        <w:tblW w:w="94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9"/>
        <w:gridCol w:w="2400"/>
        <w:gridCol w:w="1990"/>
        <w:gridCol w:w="1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229" w:type="dxa"/>
            <w:tcBorders>
              <w:top w:val="single" w:color="auto" w:sz="4" w:space="0"/>
              <w:left w:val="single" w:color="auto" w:sz="4" w:space="0"/>
              <w:bottom w:val="single" w:color="auto" w:sz="4" w:space="0"/>
              <w:right w:val="single" w:color="auto" w:sz="4" w:space="0"/>
            </w:tcBorders>
            <w:noWrap/>
            <w:vAlign w:val="center"/>
          </w:tcPr>
          <w:p>
            <w:pPr>
              <w:kinsoku w:val="0"/>
              <w:topLinePunct/>
              <w:spacing w:line="440" w:lineRule="exact"/>
              <w:jc w:val="center"/>
              <w:rPr>
                <w:rFonts w:ascii="仿宋" w:hAnsi="仿宋" w:eastAsia="仿宋" w:cs="仿宋"/>
                <w:sz w:val="28"/>
                <w:szCs w:val="28"/>
              </w:rPr>
            </w:pPr>
            <w:r>
              <w:rPr>
                <w:rFonts w:hint="eastAsia" w:ascii="仿宋" w:hAnsi="仿宋" w:eastAsia="仿宋" w:cs="仿宋"/>
                <w:sz w:val="28"/>
                <w:szCs w:val="28"/>
              </w:rPr>
              <w:t>项目名称</w:t>
            </w:r>
          </w:p>
        </w:tc>
        <w:tc>
          <w:tcPr>
            <w:tcW w:w="2400" w:type="dxa"/>
            <w:tcBorders>
              <w:top w:val="single" w:color="auto" w:sz="4" w:space="0"/>
              <w:left w:val="single" w:color="auto" w:sz="4" w:space="0"/>
              <w:bottom w:val="single" w:color="auto" w:sz="4" w:space="0"/>
              <w:right w:val="single" w:color="auto" w:sz="4" w:space="0"/>
            </w:tcBorders>
            <w:noWrap/>
            <w:vAlign w:val="center"/>
          </w:tcPr>
          <w:p>
            <w:pPr>
              <w:kinsoku w:val="0"/>
              <w:topLinePunct/>
              <w:spacing w:line="440" w:lineRule="exact"/>
              <w:jc w:val="center"/>
              <w:rPr>
                <w:rFonts w:ascii="仿宋" w:hAnsi="仿宋" w:eastAsia="仿宋" w:cs="仿宋"/>
                <w:sz w:val="28"/>
                <w:szCs w:val="28"/>
              </w:rPr>
            </w:pPr>
            <w:r>
              <w:rPr>
                <w:rFonts w:hint="eastAsia" w:ascii="仿宋" w:hAnsi="仿宋" w:eastAsia="仿宋" w:cs="仿宋"/>
                <w:sz w:val="28"/>
                <w:szCs w:val="28"/>
              </w:rPr>
              <w:t>报价（元）</w:t>
            </w:r>
          </w:p>
        </w:tc>
        <w:tc>
          <w:tcPr>
            <w:tcW w:w="1990" w:type="dxa"/>
            <w:tcBorders>
              <w:top w:val="single" w:color="auto" w:sz="4" w:space="0"/>
              <w:left w:val="single" w:color="auto" w:sz="4" w:space="0"/>
              <w:bottom w:val="single" w:color="auto" w:sz="4" w:space="0"/>
              <w:right w:val="single" w:color="auto" w:sz="4" w:space="0"/>
            </w:tcBorders>
            <w:noWrap/>
            <w:vAlign w:val="center"/>
          </w:tcPr>
          <w:p>
            <w:pPr>
              <w:kinsoku w:val="0"/>
              <w:topLinePunct/>
              <w:spacing w:line="440" w:lineRule="exact"/>
              <w:jc w:val="center"/>
              <w:rPr>
                <w:rFonts w:ascii="仿宋" w:hAnsi="仿宋" w:eastAsia="仿宋" w:cs="仿宋"/>
                <w:sz w:val="28"/>
                <w:szCs w:val="28"/>
              </w:rPr>
            </w:pPr>
            <w:r>
              <w:rPr>
                <w:rFonts w:hint="eastAsia" w:ascii="仿宋" w:hAnsi="仿宋" w:eastAsia="仿宋" w:cs="仿宋"/>
                <w:sz w:val="28"/>
                <w:szCs w:val="28"/>
              </w:rPr>
              <w:t>项目完成时间</w:t>
            </w:r>
          </w:p>
        </w:tc>
        <w:tc>
          <w:tcPr>
            <w:tcW w:w="1850" w:type="dxa"/>
            <w:tcBorders>
              <w:top w:val="single" w:color="auto" w:sz="4" w:space="0"/>
              <w:left w:val="single" w:color="auto" w:sz="4" w:space="0"/>
              <w:bottom w:val="single" w:color="auto" w:sz="4" w:space="0"/>
              <w:right w:val="single" w:color="auto" w:sz="4" w:space="0"/>
            </w:tcBorders>
            <w:noWrap/>
            <w:vAlign w:val="center"/>
          </w:tcPr>
          <w:p>
            <w:pPr>
              <w:kinsoku w:val="0"/>
              <w:topLinePunct/>
              <w:spacing w:line="440" w:lineRule="exact"/>
              <w:jc w:val="center"/>
              <w:rPr>
                <w:rFonts w:ascii="仿宋" w:hAnsi="仿宋" w:eastAsia="仿宋" w:cs="仿宋"/>
                <w:sz w:val="28"/>
                <w:szCs w:val="28"/>
              </w:rPr>
            </w:pPr>
            <w:r>
              <w:rPr>
                <w:rFonts w:hint="eastAsia" w:ascii="仿宋" w:hAnsi="仿宋" w:eastAsia="仿宋" w:cs="仿宋"/>
                <w:sz w:val="28"/>
                <w:szCs w:val="28"/>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229" w:type="dxa"/>
            <w:tcBorders>
              <w:top w:val="single" w:color="auto" w:sz="4" w:space="0"/>
              <w:left w:val="single" w:color="auto" w:sz="4" w:space="0"/>
              <w:bottom w:val="single" w:color="auto" w:sz="4" w:space="0"/>
              <w:right w:val="single" w:color="auto" w:sz="4" w:space="0"/>
            </w:tcBorders>
            <w:noWrap/>
            <w:vAlign w:val="center"/>
          </w:tcPr>
          <w:p>
            <w:pPr>
              <w:kinsoku w:val="0"/>
              <w:topLinePunct/>
              <w:spacing w:line="440" w:lineRule="exact"/>
              <w:rPr>
                <w:rFonts w:ascii="仿宋" w:hAnsi="仿宋" w:eastAsia="仿宋" w:cs="仿宋"/>
                <w:b/>
                <w:bCs/>
                <w:sz w:val="28"/>
                <w:szCs w:val="28"/>
              </w:rPr>
            </w:pPr>
            <w:r>
              <w:rPr>
                <w:rFonts w:hint="eastAsia" w:ascii="仿宋" w:hAnsi="仿宋" w:eastAsia="仿宋" w:cs="仿宋"/>
                <w:sz w:val="28"/>
                <w:szCs w:val="28"/>
              </w:rPr>
              <w:t>2021-2022年度南通市主城区人防工程控制性详细规划维护、调整内容整合项目</w:t>
            </w:r>
          </w:p>
        </w:tc>
        <w:tc>
          <w:tcPr>
            <w:tcW w:w="2400" w:type="dxa"/>
            <w:tcBorders>
              <w:top w:val="single" w:color="auto" w:sz="4" w:space="0"/>
              <w:left w:val="single" w:color="auto" w:sz="4" w:space="0"/>
              <w:bottom w:val="single" w:color="auto" w:sz="4" w:space="0"/>
              <w:right w:val="single" w:color="auto" w:sz="4" w:space="0"/>
            </w:tcBorders>
            <w:noWrap/>
            <w:vAlign w:val="center"/>
          </w:tcPr>
          <w:p>
            <w:pPr>
              <w:kinsoku w:val="0"/>
              <w:topLinePunct/>
              <w:spacing w:line="440" w:lineRule="exact"/>
              <w:rPr>
                <w:rFonts w:ascii="仿宋" w:hAnsi="仿宋" w:eastAsia="仿宋" w:cs="仿宋"/>
                <w:b/>
                <w:sz w:val="28"/>
                <w:szCs w:val="28"/>
              </w:rPr>
            </w:pPr>
            <w:r>
              <w:rPr>
                <w:rFonts w:hint="eastAsia" w:ascii="仿宋" w:hAnsi="仿宋" w:eastAsia="仿宋" w:cs="仿宋"/>
                <w:b/>
                <w:sz w:val="28"/>
                <w:szCs w:val="28"/>
              </w:rPr>
              <w:t>大写：</w:t>
            </w:r>
          </w:p>
          <w:p>
            <w:pPr>
              <w:kinsoku w:val="0"/>
              <w:topLinePunct/>
              <w:spacing w:line="440" w:lineRule="exact"/>
              <w:rPr>
                <w:rFonts w:ascii="仿宋" w:hAnsi="仿宋" w:eastAsia="仿宋" w:cs="仿宋"/>
                <w:sz w:val="28"/>
                <w:szCs w:val="28"/>
              </w:rPr>
            </w:pPr>
            <w:r>
              <w:rPr>
                <w:rFonts w:hint="eastAsia" w:ascii="仿宋" w:hAnsi="仿宋" w:eastAsia="仿宋" w:cs="仿宋"/>
                <w:b/>
                <w:sz w:val="28"/>
                <w:szCs w:val="28"/>
              </w:rPr>
              <w:t>小写：</w:t>
            </w:r>
          </w:p>
        </w:tc>
        <w:tc>
          <w:tcPr>
            <w:tcW w:w="1990" w:type="dxa"/>
            <w:tcBorders>
              <w:top w:val="single" w:color="auto" w:sz="4" w:space="0"/>
              <w:left w:val="single" w:color="auto" w:sz="4" w:space="0"/>
              <w:bottom w:val="single" w:color="auto" w:sz="4" w:space="0"/>
              <w:right w:val="single" w:color="auto" w:sz="4" w:space="0"/>
            </w:tcBorders>
            <w:noWrap/>
            <w:vAlign w:val="center"/>
          </w:tcPr>
          <w:p>
            <w:pPr>
              <w:kinsoku w:val="0"/>
              <w:topLinePunct/>
              <w:spacing w:line="440" w:lineRule="exact"/>
              <w:rPr>
                <w:rFonts w:ascii="仿宋" w:hAnsi="仿宋" w:eastAsia="仿宋" w:cs="仿宋"/>
                <w:sz w:val="28"/>
                <w:szCs w:val="28"/>
              </w:rPr>
            </w:pPr>
            <w:r>
              <w:rPr>
                <w:rFonts w:hint="eastAsia" w:ascii="仿宋" w:hAnsi="仿宋" w:eastAsia="仿宋" w:cs="仿宋"/>
                <w:sz w:val="28"/>
                <w:szCs w:val="28"/>
              </w:rPr>
              <w:t>完全响应比选文件要求</w:t>
            </w:r>
          </w:p>
        </w:tc>
        <w:tc>
          <w:tcPr>
            <w:tcW w:w="1850" w:type="dxa"/>
            <w:tcBorders>
              <w:top w:val="single" w:color="auto" w:sz="4" w:space="0"/>
              <w:left w:val="single" w:color="auto" w:sz="4" w:space="0"/>
              <w:bottom w:val="single" w:color="auto" w:sz="4" w:space="0"/>
              <w:right w:val="single" w:color="auto" w:sz="4" w:space="0"/>
            </w:tcBorders>
            <w:noWrap/>
          </w:tcPr>
          <w:p>
            <w:pPr>
              <w:kinsoku w:val="0"/>
              <w:topLinePunct/>
              <w:spacing w:line="440" w:lineRule="exact"/>
              <w:rPr>
                <w:rFonts w:ascii="仿宋" w:hAnsi="仿宋" w:eastAsia="仿宋" w:cs="仿宋"/>
                <w:sz w:val="28"/>
                <w:szCs w:val="28"/>
              </w:rPr>
            </w:pPr>
            <w:r>
              <w:rPr>
                <w:rFonts w:hint="eastAsia" w:ascii="仿宋" w:hAnsi="仿宋" w:eastAsia="仿宋" w:cs="仿宋"/>
                <w:sz w:val="28"/>
                <w:szCs w:val="28"/>
              </w:rPr>
              <w:t>完全响应比选文件要求的付款方式</w:t>
            </w:r>
          </w:p>
        </w:tc>
      </w:tr>
    </w:tbl>
    <w:p>
      <w:pPr>
        <w:widowControl/>
        <w:spacing w:line="440" w:lineRule="exact"/>
        <w:ind w:firstLine="280" w:firstLineChars="100"/>
        <w:jc w:val="left"/>
        <w:rPr>
          <w:rFonts w:ascii="仿宋" w:hAnsi="仿宋" w:eastAsia="仿宋" w:cs="仿宋"/>
          <w:kern w:val="0"/>
          <w:sz w:val="28"/>
          <w:szCs w:val="28"/>
        </w:rPr>
      </w:pPr>
      <w:r>
        <w:rPr>
          <w:rFonts w:hint="eastAsia" w:ascii="仿宋" w:hAnsi="仿宋" w:eastAsia="仿宋" w:cs="仿宋"/>
          <w:kern w:val="0"/>
          <w:sz w:val="28"/>
          <w:szCs w:val="28"/>
        </w:rPr>
        <w:t>注</w:t>
      </w:r>
    </w:p>
    <w:p>
      <w:pPr>
        <w:widowControl/>
        <w:spacing w:line="440" w:lineRule="exact"/>
        <w:ind w:firstLine="280" w:firstLineChars="100"/>
        <w:jc w:val="left"/>
        <w:rPr>
          <w:rFonts w:ascii="仿宋" w:hAnsi="仿宋" w:eastAsia="仿宋" w:cs="仿宋"/>
          <w:kern w:val="0"/>
          <w:sz w:val="28"/>
          <w:szCs w:val="28"/>
        </w:rPr>
      </w:pPr>
      <w:r>
        <w:rPr>
          <w:rFonts w:hint="eastAsia" w:ascii="仿宋" w:hAnsi="仿宋" w:eastAsia="仿宋" w:cs="仿宋"/>
          <w:kern w:val="0"/>
          <w:sz w:val="28"/>
          <w:szCs w:val="28"/>
        </w:rPr>
        <w:t>（1）本表为格式表，不得自行改动，必须提供，否则视为未实质性响应比选采购文件。</w:t>
      </w:r>
    </w:p>
    <w:p>
      <w:pPr>
        <w:snapToGrid w:val="0"/>
        <w:spacing w:line="500" w:lineRule="exact"/>
        <w:ind w:left="1322" w:hanging="1321" w:hangingChars="472"/>
        <w:rPr>
          <w:rFonts w:ascii="仿宋" w:hAnsi="仿宋" w:eastAsia="仿宋" w:cs="仿宋"/>
          <w:sz w:val="28"/>
          <w:szCs w:val="28"/>
        </w:rPr>
      </w:pPr>
    </w:p>
    <w:p>
      <w:pPr>
        <w:pStyle w:val="8"/>
        <w:rPr>
          <w:rFonts w:ascii="仿宋" w:hAnsi="仿宋" w:eastAsia="仿宋" w:cs="仿宋"/>
          <w:sz w:val="28"/>
          <w:szCs w:val="28"/>
        </w:rPr>
      </w:pPr>
    </w:p>
    <w:p/>
    <w:p>
      <w:pPr>
        <w:snapToGrid w:val="0"/>
        <w:spacing w:line="500" w:lineRule="exact"/>
        <w:ind w:left="1322" w:hanging="1321" w:hangingChars="472"/>
        <w:rPr>
          <w:rFonts w:ascii="仿宋" w:hAnsi="仿宋" w:eastAsia="仿宋" w:cs="仿宋"/>
          <w:sz w:val="28"/>
          <w:szCs w:val="28"/>
        </w:rPr>
      </w:pPr>
    </w:p>
    <w:p>
      <w:pPr>
        <w:snapToGrid w:val="0"/>
        <w:spacing w:line="500" w:lineRule="exact"/>
        <w:ind w:left="1322" w:hanging="1321" w:hangingChars="472"/>
        <w:rPr>
          <w:rFonts w:ascii="仿宋" w:hAnsi="仿宋" w:eastAsia="仿宋" w:cs="仿宋"/>
          <w:sz w:val="28"/>
          <w:szCs w:val="28"/>
        </w:rPr>
      </w:pPr>
    </w:p>
    <w:p>
      <w:pPr>
        <w:snapToGrid w:val="0"/>
        <w:spacing w:line="500" w:lineRule="exact"/>
        <w:ind w:left="1322" w:hanging="1321" w:hangingChars="472"/>
        <w:rPr>
          <w:rFonts w:ascii="仿宋" w:hAnsi="仿宋" w:eastAsia="仿宋" w:cs="仿宋"/>
          <w:sz w:val="28"/>
          <w:szCs w:val="28"/>
        </w:rPr>
      </w:pPr>
    </w:p>
    <w:p>
      <w:pPr>
        <w:snapToGrid w:val="0"/>
        <w:spacing w:line="500" w:lineRule="exact"/>
        <w:ind w:left="1322" w:hanging="1321" w:hangingChars="472"/>
        <w:rPr>
          <w:rFonts w:ascii="仿宋" w:hAnsi="仿宋" w:eastAsia="仿宋" w:cs="仿宋"/>
          <w:sz w:val="28"/>
          <w:szCs w:val="28"/>
        </w:rPr>
      </w:pPr>
    </w:p>
    <w:p>
      <w:pPr>
        <w:snapToGrid w:val="0"/>
        <w:spacing w:line="500" w:lineRule="exact"/>
        <w:ind w:left="1322" w:hanging="1321" w:hangingChars="472"/>
        <w:rPr>
          <w:rFonts w:ascii="仿宋" w:hAnsi="仿宋" w:eastAsia="仿宋" w:cs="仿宋"/>
          <w:sz w:val="28"/>
          <w:szCs w:val="28"/>
        </w:rPr>
      </w:pPr>
      <w:r>
        <w:rPr>
          <w:rFonts w:hint="eastAsia" w:ascii="仿宋" w:hAnsi="仿宋" w:eastAsia="仿宋" w:cs="仿宋"/>
          <w:sz w:val="28"/>
          <w:szCs w:val="28"/>
        </w:rPr>
        <w:t xml:space="preserve">供应商名称：（盖章）             </w:t>
      </w:r>
    </w:p>
    <w:p>
      <w:pPr>
        <w:snapToGrid w:val="0"/>
        <w:spacing w:line="500" w:lineRule="exact"/>
        <w:ind w:left="1322" w:hanging="1321" w:hangingChars="472"/>
        <w:rPr>
          <w:rFonts w:ascii="仿宋" w:hAnsi="仿宋" w:eastAsia="仿宋" w:cs="仿宋"/>
          <w:sz w:val="28"/>
          <w:szCs w:val="28"/>
        </w:rPr>
      </w:pPr>
      <w:r>
        <w:rPr>
          <w:rFonts w:hint="eastAsia" w:ascii="仿宋" w:hAnsi="仿宋" w:eastAsia="仿宋" w:cs="仿宋"/>
          <w:sz w:val="28"/>
          <w:szCs w:val="28"/>
        </w:rPr>
        <w:t>法定代表人或受权委托人（签字）：</w:t>
      </w:r>
    </w:p>
    <w:p>
      <w:pPr>
        <w:snapToGrid w:val="0"/>
        <w:spacing w:line="500" w:lineRule="exact"/>
        <w:ind w:left="1322" w:hanging="1321" w:hangingChars="472"/>
        <w:rPr>
          <w:rFonts w:ascii="仿宋" w:hAnsi="仿宋" w:eastAsia="仿宋" w:cs="仿宋"/>
          <w:sz w:val="28"/>
          <w:szCs w:val="28"/>
        </w:rPr>
      </w:pPr>
      <w:r>
        <w:rPr>
          <w:rFonts w:hint="eastAsia" w:ascii="仿宋" w:hAnsi="仿宋" w:eastAsia="仿宋" w:cs="仿宋"/>
          <w:sz w:val="28"/>
          <w:szCs w:val="28"/>
        </w:rPr>
        <w:t>日期：</w:t>
      </w:r>
    </w:p>
    <w:p>
      <w:pPr>
        <w:pStyle w:val="18"/>
        <w:ind w:firstLine="0" w:firstLineChars="0"/>
        <w:rPr>
          <w:rFonts w:ascii="仿宋" w:hAnsi="仿宋" w:eastAsia="仿宋" w:cs="仿宋"/>
          <w:b/>
          <w:sz w:val="28"/>
          <w:szCs w:val="28"/>
        </w:rPr>
        <w:sectPr>
          <w:footerReference r:id="rId5" w:type="default"/>
          <w:pgSz w:w="11905" w:h="16838"/>
          <w:pgMar w:top="1361" w:right="1304" w:bottom="1361" w:left="1361" w:header="850" w:footer="850" w:gutter="0"/>
          <w:cols w:space="720" w:num="1"/>
          <w:docGrid w:linePitch="312" w:charSpace="0"/>
        </w:sectPr>
      </w:pPr>
    </w:p>
    <w:bookmarkEnd w:id="3"/>
    <w:p>
      <w:pPr>
        <w:spacing w:before="240" w:line="312" w:lineRule="auto"/>
        <w:jc w:val="center"/>
        <w:rPr>
          <w:rFonts w:ascii="宋体" w:hAnsi="宋体" w:cs="宋体"/>
          <w:b/>
          <w:sz w:val="32"/>
          <w:szCs w:val="32"/>
        </w:rPr>
      </w:pPr>
      <w:r>
        <w:rPr>
          <w:rFonts w:hint="eastAsia" w:ascii="宋体" w:hAnsi="宋体" w:cs="宋体"/>
          <w:b/>
          <w:sz w:val="32"/>
          <w:szCs w:val="32"/>
        </w:rPr>
        <w:t>2.供应商信用承诺书</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为营造公开、公平、公正的公共资源交易环境，树立诚信守法的投标人形象，本人代表本单位作出以下承诺：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一、本单位对所提交的单位基本信息、单位负责人、项目负责人、技术负责人、从业资质和资格、业绩、财务状况、信誉等所有资料，均合法、真实、准确、有效，无任何伪造、修改、虚假成分；</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二、严格依照国家和省、市、县关于政府采购等方面的法律、法规、规章、规范性文件，参加公共资源交易招标投标活动；积极履行社会责任，促进廉政建设；</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三、严格遵守即时信息公示规定，及时更新公共资源交易中心主体信息库中信息；</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四、自我约束、自我管理，守合同、重信用，不参与围标串标、弄虚作假、骗取中标、干扰评标、违约毁约、恶意投诉等行为，主动维护公共资源交易招标投标的良好秩序；</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五、本单位自愿接受政府采购有关行政监督部门的依法检查。如发生违法违规或不良行为或存在其他法律法规对招标投标行为予以限制的情形，自愿接受政府采购有关行政监督部门依法给予的行政处罚（处理），并依法承担相应的法律责任；</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六、自觉接受政府部门、行业组织、社会公众、新闻舆论等监督；</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七、上述承诺已向本单位员工作了宣传教育；</w:t>
      </w:r>
    </w:p>
    <w:p>
      <w:pPr>
        <w:spacing w:line="360" w:lineRule="auto"/>
        <w:ind w:firstLine="482" w:firstLineChars="200"/>
        <w:rPr>
          <w:rFonts w:ascii="宋体" w:hAnsi="宋体" w:cs="宋体"/>
          <w:b/>
          <w:kern w:val="0"/>
          <w:sz w:val="24"/>
          <w:lang w:val="zh-CN"/>
        </w:rPr>
      </w:pPr>
      <w:r>
        <w:rPr>
          <w:rFonts w:hint="eastAsia" w:ascii="宋体" w:hAnsi="宋体" w:cs="宋体"/>
          <w:b/>
          <w:kern w:val="0"/>
          <w:sz w:val="24"/>
          <w:lang w:val="zh-CN"/>
        </w:rPr>
        <w:t>如有违反上述承诺的不良行为，本单位同意将其予以上网公示。</w:t>
      </w:r>
    </w:p>
    <w:p>
      <w:pPr>
        <w:spacing w:line="360" w:lineRule="auto"/>
        <w:rPr>
          <w:rFonts w:ascii="宋体" w:hAnsi="宋体" w:cs="宋体"/>
          <w:kern w:val="0"/>
          <w:sz w:val="24"/>
          <w:lang w:val="zh-CN"/>
        </w:rPr>
      </w:pPr>
    </w:p>
    <w:p>
      <w:pPr>
        <w:spacing w:line="360" w:lineRule="auto"/>
        <w:ind w:firstLine="4560" w:firstLineChars="1900"/>
        <w:rPr>
          <w:rFonts w:ascii="宋体" w:hAnsi="宋体" w:cs="宋体"/>
          <w:kern w:val="0"/>
          <w:sz w:val="24"/>
          <w:lang w:val="zh-CN"/>
        </w:rPr>
      </w:pPr>
    </w:p>
    <w:p>
      <w:pPr>
        <w:spacing w:line="360" w:lineRule="auto"/>
        <w:ind w:firstLine="3080" w:firstLineChars="1100"/>
        <w:jc w:val="right"/>
        <w:rPr>
          <w:rFonts w:ascii="宋体" w:hAnsi="宋体" w:cs="宋体"/>
          <w:kern w:val="0"/>
          <w:sz w:val="28"/>
          <w:szCs w:val="28"/>
          <w:u w:val="single"/>
          <w:lang w:val="zh-CN"/>
        </w:rPr>
      </w:pPr>
      <w:r>
        <w:rPr>
          <w:rFonts w:hint="eastAsia" w:ascii="宋体" w:hAnsi="宋体" w:cs="宋体"/>
          <w:kern w:val="0"/>
          <w:sz w:val="28"/>
          <w:szCs w:val="28"/>
          <w:lang w:val="zh-CN"/>
        </w:rPr>
        <w:t>投标供应商全称(盖公章)：</w:t>
      </w:r>
    </w:p>
    <w:p>
      <w:pPr>
        <w:spacing w:line="360" w:lineRule="auto"/>
        <w:ind w:firstLine="3080" w:firstLineChars="1100"/>
        <w:jc w:val="right"/>
        <w:rPr>
          <w:rFonts w:ascii="宋体" w:hAnsi="宋体" w:cs="宋体"/>
          <w:sz w:val="28"/>
          <w:szCs w:val="28"/>
          <w:u w:val="single"/>
          <w:lang w:val="zh-CN"/>
        </w:rPr>
      </w:pPr>
      <w:r>
        <w:rPr>
          <w:rFonts w:hint="eastAsia" w:ascii="宋体" w:hAnsi="宋体" w:cs="宋体"/>
          <w:kern w:val="0"/>
          <w:sz w:val="28"/>
          <w:szCs w:val="28"/>
          <w:lang w:val="zh-CN"/>
        </w:rPr>
        <w:t>法定代表人（签字或盖章）：</w:t>
      </w:r>
    </w:p>
    <w:p>
      <w:pPr>
        <w:spacing w:line="360" w:lineRule="auto"/>
        <w:ind w:firstLine="3080" w:firstLineChars="1100"/>
        <w:jc w:val="center"/>
        <w:rPr>
          <w:rFonts w:ascii="宋体" w:hAnsi="宋体" w:cs="宋体"/>
          <w:kern w:val="0"/>
          <w:sz w:val="28"/>
          <w:szCs w:val="28"/>
          <w:lang w:val="zh-CN"/>
        </w:rPr>
      </w:pPr>
      <w:r>
        <w:rPr>
          <w:rFonts w:hint="eastAsia" w:ascii="宋体" w:hAnsi="宋体" w:cs="宋体"/>
          <w:kern w:val="0"/>
          <w:sz w:val="28"/>
          <w:szCs w:val="28"/>
          <w:lang w:val="zh-CN"/>
        </w:rPr>
        <w:t>时间：  年  月   日</w:t>
      </w:r>
    </w:p>
    <w:p>
      <w:pPr>
        <w:snapToGrid w:val="0"/>
        <w:spacing w:line="500" w:lineRule="exact"/>
        <w:ind w:left="1322" w:hanging="1321" w:hangingChars="472"/>
        <w:rPr>
          <w:rFonts w:ascii="仿宋" w:hAnsi="仿宋" w:eastAsia="仿宋" w:cs="仿宋"/>
          <w:sz w:val="28"/>
          <w:szCs w:val="28"/>
        </w:rPr>
      </w:pPr>
    </w:p>
    <w:p/>
    <w:sectPr>
      <w:headerReference r:id="rId6" w:type="default"/>
      <w:footerReference r:id="rId7" w:type="default"/>
      <w:pgSz w:w="11905" w:h="16838"/>
      <w:pgMar w:top="1361" w:right="1304" w:bottom="1361" w:left="1361" w:header="850"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华文新魏">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1</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21</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24</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jc w:val="both"/>
      <w:rPr>
        <w:rFonts w:ascii="华文新魏" w:eastAsia="华文新魏"/>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jc w:val="both"/>
      <w:rPr>
        <w:rFonts w:ascii="华文新魏" w:eastAsia="华文新魏"/>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74194749"/>
    <w:multiLevelType w:val="multilevel"/>
    <w:tmpl w:val="74194749"/>
    <w:lvl w:ilvl="0" w:tentative="0">
      <w:start w:val="1"/>
      <w:numFmt w:val="decimal"/>
      <w:pStyle w:val="35"/>
      <w:lvlText w:val="第%1章"/>
      <w:lvlJc w:val="left"/>
      <w:pPr>
        <w:ind w:left="425" w:hanging="425"/>
      </w:pPr>
    </w:lvl>
    <w:lvl w:ilvl="1" w:tentative="0">
      <w:start w:val="1"/>
      <w:numFmt w:val="decimal"/>
      <w:pStyle w:val="36"/>
      <w:lvlText w:val="%1.%2"/>
      <w:lvlJc w:val="left"/>
      <w:pPr>
        <w:ind w:left="0" w:firstLine="0"/>
      </w:pPr>
    </w:lvl>
    <w:lvl w:ilvl="2" w:tentative="0">
      <w:start w:val="1"/>
      <w:numFmt w:val="decimal"/>
      <w:pStyle w:val="37"/>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rPr>
        <w:rFonts w:ascii="Times New Roman" w:hAnsi="Times New Roman"/>
        <w:bCs w:val="0"/>
        <w:i w:val="0"/>
        <w:iCs w:val="0"/>
        <w:caps w:val="0"/>
        <w:smallCaps w:val="0"/>
        <w:strike w:val="0"/>
        <w:dstrike w:val="0"/>
        <w:vanish w:val="0"/>
        <w:spacing w:val="0"/>
        <w:position w:val="0"/>
        <w:u w:val="none"/>
        <w:vertAlign w:val="baseline"/>
      </w:r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JlZTQ3M2MyOTlmMGVhNjhkZmE5ZWE1NGZmOTI0MDMifQ=="/>
  </w:docVars>
  <w:rsids>
    <w:rsidRoot w:val="1ADC4181"/>
    <w:rsid w:val="001E2AB7"/>
    <w:rsid w:val="002640A2"/>
    <w:rsid w:val="00284F3A"/>
    <w:rsid w:val="008664A8"/>
    <w:rsid w:val="009667E9"/>
    <w:rsid w:val="00DA03CB"/>
    <w:rsid w:val="00E92C8C"/>
    <w:rsid w:val="032D1C5B"/>
    <w:rsid w:val="0423116C"/>
    <w:rsid w:val="05E673A8"/>
    <w:rsid w:val="0E9F674E"/>
    <w:rsid w:val="125F5045"/>
    <w:rsid w:val="14562BE9"/>
    <w:rsid w:val="168A36FD"/>
    <w:rsid w:val="1ADC4181"/>
    <w:rsid w:val="1B59462F"/>
    <w:rsid w:val="1CAF62C2"/>
    <w:rsid w:val="1D4F106E"/>
    <w:rsid w:val="21152118"/>
    <w:rsid w:val="22340098"/>
    <w:rsid w:val="25C92EEB"/>
    <w:rsid w:val="28443E26"/>
    <w:rsid w:val="2EDE2C2F"/>
    <w:rsid w:val="314A6BD1"/>
    <w:rsid w:val="31625F4C"/>
    <w:rsid w:val="390C0B87"/>
    <w:rsid w:val="3AA471DD"/>
    <w:rsid w:val="3C9B60CE"/>
    <w:rsid w:val="3CD73D60"/>
    <w:rsid w:val="3E6A2F34"/>
    <w:rsid w:val="3F372443"/>
    <w:rsid w:val="41257B3D"/>
    <w:rsid w:val="47AD7589"/>
    <w:rsid w:val="49735466"/>
    <w:rsid w:val="4C734924"/>
    <w:rsid w:val="4E200A1E"/>
    <w:rsid w:val="4FE42503"/>
    <w:rsid w:val="54DB484E"/>
    <w:rsid w:val="574F2DB9"/>
    <w:rsid w:val="58DF67E2"/>
    <w:rsid w:val="59A7542B"/>
    <w:rsid w:val="62A56867"/>
    <w:rsid w:val="6BC938B4"/>
    <w:rsid w:val="6BF02221"/>
    <w:rsid w:val="6CBE3623"/>
    <w:rsid w:val="78E864AB"/>
    <w:rsid w:val="7A66367E"/>
    <w:rsid w:val="7D2D15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8">
    <w:name w:val="heading 4"/>
    <w:basedOn w:val="1"/>
    <w:next w:val="1"/>
    <w:qFormat/>
    <w:uiPriority w:val="0"/>
    <w:pPr>
      <w:keepNext/>
      <w:jc w:val="center"/>
      <w:outlineLvl w:val="3"/>
    </w:pPr>
    <w:rPr>
      <w:rFonts w:eastAsia="新宋体"/>
      <w:kern w:val="0"/>
      <w:sz w:val="30"/>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200" w:firstLineChars="200"/>
    </w:pPr>
  </w:style>
  <w:style w:type="paragraph" w:styleId="3">
    <w:name w:val="Body Text Indent"/>
    <w:basedOn w:val="1"/>
    <w:next w:val="4"/>
    <w:qFormat/>
    <w:uiPriority w:val="0"/>
    <w:pPr>
      <w:ind w:left="765"/>
    </w:pPr>
    <w:rPr>
      <w:rFonts w:ascii="仿宋_GB2312" w:eastAsia="仿宋_GB2312"/>
      <w:kern w:val="0"/>
      <w:sz w:val="28"/>
      <w:szCs w:val="20"/>
    </w:rPr>
  </w:style>
  <w:style w:type="paragraph" w:styleId="4">
    <w:name w:val="envelope return"/>
    <w:basedOn w:val="1"/>
    <w:unhideWhenUsed/>
    <w:qFormat/>
    <w:uiPriority w:val="99"/>
    <w:pPr>
      <w:snapToGrid w:val="0"/>
    </w:pPr>
    <w:rPr>
      <w:rFonts w:ascii="Arial" w:hAnsi="Arial"/>
    </w:rPr>
  </w:style>
  <w:style w:type="paragraph" w:styleId="5">
    <w:name w:val="Body Text Indent 3"/>
    <w:basedOn w:val="1"/>
    <w:qFormat/>
    <w:uiPriority w:val="0"/>
    <w:pPr>
      <w:spacing w:after="120"/>
      <w:ind w:left="420" w:leftChars="200"/>
    </w:pPr>
    <w:rPr>
      <w:kern w:val="0"/>
      <w:sz w:val="16"/>
      <w:szCs w:val="16"/>
    </w:rPr>
  </w:style>
  <w:style w:type="paragraph" w:styleId="9">
    <w:name w:val="Normal Indent"/>
    <w:basedOn w:val="1"/>
    <w:next w:val="1"/>
    <w:qFormat/>
    <w:uiPriority w:val="99"/>
    <w:pPr>
      <w:autoSpaceDE w:val="0"/>
      <w:autoSpaceDN w:val="0"/>
      <w:adjustRightInd w:val="0"/>
      <w:ind w:firstLine="420"/>
      <w:jc w:val="left"/>
    </w:pPr>
    <w:rPr>
      <w:rFonts w:ascii="宋体"/>
      <w:kern w:val="0"/>
      <w:sz w:val="24"/>
      <w:szCs w:val="20"/>
    </w:rPr>
  </w:style>
  <w:style w:type="paragraph" w:styleId="10">
    <w:name w:val="annotation text"/>
    <w:basedOn w:val="1"/>
    <w:qFormat/>
    <w:uiPriority w:val="0"/>
    <w:pPr>
      <w:jc w:val="left"/>
    </w:pPr>
  </w:style>
  <w:style w:type="paragraph" w:styleId="11">
    <w:name w:val="Body Text"/>
    <w:basedOn w:val="1"/>
    <w:next w:val="12"/>
    <w:qFormat/>
    <w:uiPriority w:val="0"/>
    <w:rPr>
      <w:rFonts w:ascii="仿宋_GB2312" w:eastAsia="仿宋_GB2312"/>
      <w:kern w:val="0"/>
      <w:sz w:val="24"/>
      <w:szCs w:val="20"/>
    </w:rPr>
  </w:style>
  <w:style w:type="paragraph" w:customStyle="1" w:styleId="12">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13">
    <w:name w:val="Plain Text"/>
    <w:basedOn w:val="1"/>
    <w:qFormat/>
    <w:uiPriority w:val="0"/>
    <w:rPr>
      <w:rFonts w:ascii="宋体" w:hAnsi="Courier New"/>
      <w:kern w:val="0"/>
      <w:sz w:val="24"/>
      <w:szCs w:val="21"/>
    </w:rPr>
  </w:style>
  <w:style w:type="paragraph" w:styleId="14">
    <w:name w:val="Body Text Indent 2"/>
    <w:basedOn w:val="1"/>
    <w:qFormat/>
    <w:uiPriority w:val="0"/>
    <w:pPr>
      <w:ind w:firstLine="480" w:firstLineChars="200"/>
    </w:pPr>
    <w:rPr>
      <w:rFonts w:ascii="仿宋_GB2312" w:eastAsia="仿宋_GB2312"/>
      <w:sz w:val="24"/>
    </w:rPr>
  </w:style>
  <w:style w:type="paragraph" w:styleId="15">
    <w:name w:val="Balloon Text"/>
    <w:basedOn w:val="1"/>
    <w:link w:val="39"/>
    <w:qFormat/>
    <w:uiPriority w:val="0"/>
    <w:rPr>
      <w:sz w:val="18"/>
      <w:szCs w:val="18"/>
    </w:rPr>
  </w:style>
  <w:style w:type="paragraph" w:styleId="16">
    <w:name w:val="footer"/>
    <w:basedOn w:val="1"/>
    <w:qFormat/>
    <w:uiPriority w:val="99"/>
    <w:pPr>
      <w:tabs>
        <w:tab w:val="center" w:pos="4153"/>
        <w:tab w:val="right" w:pos="8306"/>
      </w:tabs>
      <w:snapToGrid w:val="0"/>
      <w:jc w:val="left"/>
    </w:pPr>
    <w:rPr>
      <w:kern w:val="0"/>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8">
    <w:name w:val="Body Text First Indent"/>
    <w:basedOn w:val="11"/>
    <w:qFormat/>
    <w:uiPriority w:val="0"/>
    <w:pPr>
      <w:spacing w:after="120"/>
      <w:ind w:firstLine="420" w:firstLineChars="100"/>
    </w:pPr>
    <w:rPr>
      <w:rFonts w:ascii="Times New Roman" w:eastAsia="宋体"/>
      <w:szCs w:val="24"/>
    </w:rPr>
  </w:style>
  <w:style w:type="table" w:styleId="20">
    <w:name w:val="Table Grid"/>
    <w:basedOn w:val="1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annotation reference"/>
    <w:basedOn w:val="21"/>
    <w:qFormat/>
    <w:uiPriority w:val="0"/>
    <w:rPr>
      <w:sz w:val="21"/>
      <w:szCs w:val="21"/>
    </w:rPr>
  </w:style>
  <w:style w:type="paragraph" w:customStyle="1" w:styleId="23">
    <w:name w:val="标题 5（有编号）（绿盟科技）"/>
    <w:basedOn w:val="1"/>
    <w:next w:val="24"/>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4">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5">
    <w:name w:val="正文1"/>
    <w:basedOn w:val="1"/>
    <w:next w:val="1"/>
    <w:qFormat/>
    <w:uiPriority w:val="0"/>
    <w:pPr>
      <w:spacing w:line="360" w:lineRule="auto"/>
      <w:ind w:firstLine="361"/>
    </w:pPr>
    <w:rPr>
      <w:rFonts w:ascii="宋体" w:hAnsi="宋体"/>
    </w:rPr>
  </w:style>
  <w:style w:type="paragraph" w:customStyle="1" w:styleId="26">
    <w:name w:val="BodyText1I"/>
    <w:basedOn w:val="27"/>
    <w:qFormat/>
    <w:uiPriority w:val="0"/>
    <w:pPr>
      <w:spacing w:after="120"/>
      <w:ind w:firstLine="420" w:firstLineChars="100"/>
    </w:pPr>
    <w:rPr>
      <w:sz w:val="21"/>
    </w:rPr>
  </w:style>
  <w:style w:type="paragraph" w:customStyle="1" w:styleId="27">
    <w:name w:val="BodyText"/>
    <w:basedOn w:val="1"/>
    <w:next w:val="28"/>
    <w:qFormat/>
    <w:uiPriority w:val="0"/>
    <w:pPr>
      <w:textAlignment w:val="baseline"/>
    </w:pPr>
    <w:rPr>
      <w:rFonts w:ascii="楷体_GB2312" w:hAnsi="Arial" w:eastAsia="楷体_GB2312"/>
      <w:sz w:val="28"/>
      <w:szCs w:val="20"/>
    </w:rPr>
  </w:style>
  <w:style w:type="paragraph" w:customStyle="1" w:styleId="28">
    <w:name w:val="UserStyle_0"/>
    <w:next w:val="1"/>
    <w:qFormat/>
    <w:uiPriority w:val="0"/>
    <w:pPr>
      <w:ind w:left="2550"/>
      <w:jc w:val="both"/>
      <w:textAlignment w:val="baseline"/>
    </w:pPr>
    <w:rPr>
      <w:rFonts w:ascii="Calibri" w:hAnsi="Calibri" w:eastAsia="宋体" w:cs="Times New Roman"/>
      <w:sz w:val="21"/>
      <w:lang w:val="en-US" w:eastAsia="zh-CN" w:bidi="ar-SA"/>
    </w:rPr>
  </w:style>
  <w:style w:type="paragraph" w:customStyle="1" w:styleId="29">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30">
    <w:name w:val="正文缩进1"/>
    <w:basedOn w:val="1"/>
    <w:next w:val="31"/>
    <w:qFormat/>
    <w:uiPriority w:val="0"/>
    <w:pPr>
      <w:widowControl/>
      <w:ind w:firstLine="420"/>
      <w:jc w:val="left"/>
    </w:pPr>
    <w:rPr>
      <w:kern w:val="0"/>
    </w:rPr>
  </w:style>
  <w:style w:type="paragraph" w:customStyle="1" w:styleId="31">
    <w:name w:val="List Paragraph1"/>
    <w:basedOn w:val="1"/>
    <w:next w:val="32"/>
    <w:qFormat/>
    <w:uiPriority w:val="0"/>
    <w:pPr>
      <w:ind w:firstLine="420"/>
    </w:pPr>
    <w:rPr>
      <w:rFonts w:hAnsi="宋体" w:cs="宋体"/>
      <w:kern w:val="0"/>
      <w:szCs w:val="20"/>
    </w:rPr>
  </w:style>
  <w:style w:type="paragraph" w:customStyle="1" w:styleId="32">
    <w:name w:val="Char Char Char Char"/>
    <w:basedOn w:val="1"/>
    <w:qFormat/>
    <w:uiPriority w:val="0"/>
    <w:rPr>
      <w:rFonts w:ascii="Tahoma" w:hAnsi="Tahoma"/>
      <w:sz w:val="24"/>
      <w:szCs w:val="20"/>
    </w:rPr>
  </w:style>
  <w:style w:type="paragraph" w:customStyle="1" w:styleId="33">
    <w:name w:val="msonormalcxspmiddle"/>
    <w:basedOn w:val="1"/>
    <w:qFormat/>
    <w:uiPriority w:val="0"/>
    <w:pPr>
      <w:widowControl/>
      <w:spacing w:before="100" w:beforeAutospacing="1" w:after="100" w:afterAutospacing="1"/>
      <w:jc w:val="left"/>
    </w:pPr>
    <w:rPr>
      <w:rFonts w:ascii="宋体" w:hAnsi="宋体" w:cs="宋体"/>
      <w:kern w:val="0"/>
      <w:sz w:val="24"/>
    </w:rPr>
  </w:style>
  <w:style w:type="character" w:customStyle="1" w:styleId="34">
    <w:name w:val="fontstyle01"/>
    <w:qFormat/>
    <w:uiPriority w:val="0"/>
    <w:rPr>
      <w:rFonts w:hint="default" w:ascii="仿宋" w:hAnsi="仿宋"/>
      <w:color w:val="000000"/>
      <w:sz w:val="24"/>
      <w:szCs w:val="24"/>
    </w:rPr>
  </w:style>
  <w:style w:type="paragraph" w:customStyle="1" w:styleId="35">
    <w:name w:val="第一级"/>
    <w:basedOn w:val="1"/>
    <w:qFormat/>
    <w:uiPriority w:val="0"/>
    <w:pPr>
      <w:numPr>
        <w:ilvl w:val="0"/>
        <w:numId w:val="2"/>
      </w:numPr>
      <w:spacing w:line="360" w:lineRule="auto"/>
      <w:outlineLvl w:val="0"/>
    </w:pPr>
    <w:rPr>
      <w:b/>
      <w:sz w:val="32"/>
      <w:szCs w:val="28"/>
      <w:lang w:val="zh-CN"/>
    </w:rPr>
  </w:style>
  <w:style w:type="paragraph" w:customStyle="1" w:styleId="36">
    <w:name w:val="第二级"/>
    <w:basedOn w:val="1"/>
    <w:qFormat/>
    <w:uiPriority w:val="0"/>
    <w:pPr>
      <w:numPr>
        <w:ilvl w:val="1"/>
        <w:numId w:val="2"/>
      </w:numPr>
      <w:spacing w:line="360" w:lineRule="auto"/>
      <w:outlineLvl w:val="1"/>
    </w:pPr>
    <w:rPr>
      <w:rFonts w:ascii="仿宋" w:hAnsi="仿宋" w:eastAsia="仿宋"/>
      <w:b/>
      <w:sz w:val="28"/>
    </w:rPr>
  </w:style>
  <w:style w:type="paragraph" w:customStyle="1" w:styleId="37">
    <w:name w:val="第三级"/>
    <w:basedOn w:val="1"/>
    <w:qFormat/>
    <w:uiPriority w:val="0"/>
    <w:pPr>
      <w:numPr>
        <w:ilvl w:val="2"/>
        <w:numId w:val="2"/>
      </w:numPr>
      <w:spacing w:line="360" w:lineRule="auto"/>
      <w:outlineLvl w:val="2"/>
    </w:pPr>
    <w:rPr>
      <w:rFonts w:ascii="仿宋" w:hAnsi="仿宋" w:eastAsia="仿宋"/>
      <w:b/>
      <w:sz w:val="28"/>
      <w:szCs w:val="28"/>
    </w:rPr>
  </w:style>
  <w:style w:type="paragraph" w:customStyle="1" w:styleId="38">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character" w:customStyle="1" w:styleId="39">
    <w:name w:val="批注框文本 Char"/>
    <w:basedOn w:val="21"/>
    <w:link w:val="1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9985</Words>
  <Characters>10413</Characters>
  <Lines>9</Lines>
  <Paragraphs>22</Paragraphs>
  <TotalTime>2</TotalTime>
  <ScaleCrop>false</ScaleCrop>
  <LinksUpToDate>false</LinksUpToDate>
  <CharactersWithSpaces>10577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2022-12-05T13:21:00Z</dcterms:created>
  <dc:creator>Administrator</dc:creator>
  <cp:lastModifiedBy>Admin</cp:lastModifiedBy>
  <dcterms:modified xsi:type="dcterms:W3CDTF">2023-10-30T03:27:02Z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1631DD5CD8EE4432A46A3D8B1F1CA5CC</vt:lpwstr>
  </property>
</Properties>
</file>