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2DBEA">
      <w:pPr>
        <w:ind w:firstLine="2429" w:firstLineChars="550"/>
        <w:rPr>
          <w:rFonts w:eastAsia="楷体_GB2312"/>
          <w:b/>
          <w:sz w:val="44"/>
        </w:rPr>
      </w:pPr>
    </w:p>
    <w:p w14:paraId="228B6698">
      <w:pPr>
        <w:pStyle w:val="2"/>
        <w:rPr>
          <w:sz w:val="46"/>
          <w:szCs w:val="46"/>
        </w:rPr>
      </w:pPr>
    </w:p>
    <w:p w14:paraId="58EB8CBD">
      <w:pPr>
        <w:spacing w:line="360" w:lineRule="auto"/>
        <w:jc w:val="center"/>
        <w:rPr>
          <w:rFonts w:hint="eastAsia" w:ascii="宋体" w:hAnsi="宋体"/>
          <w:b/>
          <w:spacing w:val="20"/>
          <w:sz w:val="48"/>
          <w:szCs w:val="48"/>
        </w:rPr>
      </w:pPr>
      <w:r>
        <w:rPr>
          <w:rFonts w:ascii="宋体" w:hAnsi="宋体"/>
          <w:b/>
          <w:spacing w:val="20"/>
          <w:sz w:val="48"/>
          <w:szCs w:val="48"/>
        </w:rPr>
        <w:t>南通市国防动员办公室</w:t>
      </w:r>
    </w:p>
    <w:p w14:paraId="5F831F5A">
      <w:pPr>
        <w:spacing w:line="360" w:lineRule="auto"/>
        <w:jc w:val="center"/>
        <w:rPr>
          <w:rFonts w:hint="eastAsia" w:ascii="宋体" w:hAnsi="宋体"/>
          <w:b/>
          <w:spacing w:val="20"/>
          <w:sz w:val="48"/>
          <w:szCs w:val="48"/>
        </w:rPr>
      </w:pPr>
      <w:r>
        <w:rPr>
          <w:rFonts w:ascii="宋体" w:hAnsi="宋体"/>
          <w:b/>
          <w:spacing w:val="20"/>
          <w:sz w:val="48"/>
          <w:szCs w:val="48"/>
        </w:rPr>
        <w:t>警报终端数字化改造项目</w:t>
      </w:r>
    </w:p>
    <w:p w14:paraId="4456A0BA">
      <w:pPr>
        <w:autoSpaceDE w:val="0"/>
        <w:autoSpaceDN w:val="0"/>
        <w:adjustRightInd w:val="0"/>
        <w:jc w:val="center"/>
        <w:rPr>
          <w:szCs w:val="21"/>
        </w:rPr>
      </w:pPr>
    </w:p>
    <w:p w14:paraId="4A60E207">
      <w:pPr>
        <w:pStyle w:val="2"/>
      </w:pPr>
    </w:p>
    <w:p w14:paraId="01CBF3F3">
      <w:pPr>
        <w:pStyle w:val="2"/>
        <w:rPr>
          <w:lang w:val="zh-CN"/>
        </w:rPr>
      </w:pPr>
    </w:p>
    <w:p w14:paraId="085A56BF">
      <w:pPr>
        <w:pStyle w:val="2"/>
        <w:rPr>
          <w:lang w:val="zh-CN"/>
        </w:rPr>
      </w:pPr>
    </w:p>
    <w:p w14:paraId="0CBE89FA">
      <w:pPr>
        <w:pStyle w:val="2"/>
        <w:rPr>
          <w:lang w:val="zh-CN"/>
        </w:rPr>
      </w:pPr>
    </w:p>
    <w:p w14:paraId="04BFE2DA">
      <w:pPr>
        <w:pStyle w:val="2"/>
        <w:rPr>
          <w:lang w:val="zh-CN"/>
        </w:rPr>
      </w:pPr>
    </w:p>
    <w:p w14:paraId="506E81C4">
      <w:pPr>
        <w:pStyle w:val="2"/>
        <w:rPr>
          <w:lang w:val="zh-CN"/>
        </w:rPr>
      </w:pPr>
    </w:p>
    <w:p w14:paraId="3A751476">
      <w:pPr>
        <w:pStyle w:val="2"/>
        <w:rPr>
          <w:lang w:val="zh-CN"/>
        </w:rPr>
      </w:pPr>
    </w:p>
    <w:p w14:paraId="389EBC5F">
      <w:pPr>
        <w:autoSpaceDE w:val="0"/>
        <w:autoSpaceDN w:val="0"/>
        <w:adjustRightInd w:val="0"/>
        <w:spacing w:line="360" w:lineRule="auto"/>
        <w:jc w:val="center"/>
        <w:rPr>
          <w:rFonts w:hint="eastAsia" w:ascii="宋体" w:hAnsi="宋体"/>
          <w:b/>
          <w:bCs/>
          <w:sz w:val="56"/>
          <w:szCs w:val="56"/>
        </w:rPr>
      </w:pPr>
      <w:r>
        <w:rPr>
          <w:rFonts w:hint="eastAsia" w:ascii="宋体" w:hAnsi="宋体"/>
          <w:b/>
          <w:bCs/>
          <w:sz w:val="56"/>
          <w:szCs w:val="56"/>
          <w:lang w:val="zh-CN"/>
        </w:rPr>
        <w:t>竞争性谈判文件</w:t>
      </w:r>
    </w:p>
    <w:p w14:paraId="3CAD699F">
      <w:pPr>
        <w:keepNext/>
        <w:keepLines/>
        <w:autoSpaceDE w:val="0"/>
        <w:autoSpaceDN w:val="0"/>
        <w:adjustRightInd w:val="0"/>
        <w:spacing w:line="360" w:lineRule="auto"/>
        <w:jc w:val="center"/>
        <w:rPr>
          <w:rFonts w:ascii="楷体_GB2312" w:eastAsia="楷体_GB2312"/>
          <w:b/>
          <w:bCs/>
          <w:sz w:val="44"/>
          <w:szCs w:val="44"/>
        </w:rPr>
      </w:pPr>
      <w:r>
        <w:rPr>
          <w:rFonts w:hint="eastAsia" w:ascii="宋体" w:hAnsi="宋体"/>
          <w:b/>
          <w:bCs/>
          <w:sz w:val="36"/>
          <w:szCs w:val="36"/>
        </w:rPr>
        <w:t>项目编号：</w:t>
      </w:r>
      <w:r>
        <w:rPr>
          <w:rStyle w:val="56"/>
          <w:rFonts w:hint="default" w:ascii="宋体" w:hAnsi="宋体" w:cs="Arial"/>
          <w:b/>
          <w:bCs/>
          <w:sz w:val="36"/>
          <w:szCs w:val="36"/>
        </w:rPr>
        <w:t>JSYC-GD2024012</w:t>
      </w:r>
    </w:p>
    <w:p w14:paraId="63B9BBD2">
      <w:pPr>
        <w:autoSpaceDE w:val="0"/>
        <w:autoSpaceDN w:val="0"/>
        <w:adjustRightInd w:val="0"/>
        <w:spacing w:line="360" w:lineRule="auto"/>
        <w:ind w:firstLine="420"/>
        <w:jc w:val="center"/>
        <w:rPr>
          <w:rFonts w:eastAsia="黑体"/>
          <w:szCs w:val="21"/>
        </w:rPr>
      </w:pPr>
    </w:p>
    <w:p w14:paraId="676756EE">
      <w:pPr>
        <w:autoSpaceDE w:val="0"/>
        <w:autoSpaceDN w:val="0"/>
        <w:adjustRightInd w:val="0"/>
        <w:spacing w:line="360" w:lineRule="auto"/>
        <w:ind w:firstLine="420"/>
        <w:jc w:val="center"/>
        <w:rPr>
          <w:rFonts w:eastAsia="黑体"/>
          <w:szCs w:val="21"/>
        </w:rPr>
      </w:pPr>
    </w:p>
    <w:p w14:paraId="027EDB08">
      <w:pPr>
        <w:autoSpaceDE w:val="0"/>
        <w:autoSpaceDN w:val="0"/>
        <w:adjustRightInd w:val="0"/>
        <w:spacing w:line="360" w:lineRule="auto"/>
        <w:ind w:firstLine="420"/>
        <w:jc w:val="center"/>
        <w:rPr>
          <w:rFonts w:eastAsia="黑体"/>
          <w:szCs w:val="21"/>
        </w:rPr>
      </w:pPr>
    </w:p>
    <w:p w14:paraId="57A56AF7">
      <w:pPr>
        <w:autoSpaceDE w:val="0"/>
        <w:autoSpaceDN w:val="0"/>
        <w:adjustRightInd w:val="0"/>
        <w:spacing w:line="360" w:lineRule="auto"/>
        <w:ind w:firstLine="420"/>
        <w:jc w:val="center"/>
        <w:rPr>
          <w:rFonts w:eastAsia="黑体"/>
          <w:szCs w:val="21"/>
        </w:rPr>
      </w:pPr>
    </w:p>
    <w:p w14:paraId="00057442">
      <w:pPr>
        <w:autoSpaceDE w:val="0"/>
        <w:autoSpaceDN w:val="0"/>
        <w:adjustRightInd w:val="0"/>
        <w:spacing w:line="360" w:lineRule="auto"/>
        <w:ind w:firstLine="420"/>
        <w:jc w:val="center"/>
        <w:rPr>
          <w:rFonts w:eastAsia="黑体"/>
          <w:szCs w:val="21"/>
        </w:rPr>
      </w:pPr>
    </w:p>
    <w:p w14:paraId="6C49A904">
      <w:pPr>
        <w:autoSpaceDE w:val="0"/>
        <w:autoSpaceDN w:val="0"/>
        <w:adjustRightInd w:val="0"/>
        <w:spacing w:line="360" w:lineRule="auto"/>
        <w:ind w:firstLine="420"/>
        <w:jc w:val="center"/>
        <w:rPr>
          <w:rFonts w:eastAsia="黑体"/>
          <w:szCs w:val="21"/>
        </w:rPr>
      </w:pPr>
    </w:p>
    <w:p w14:paraId="60E602A0">
      <w:pPr>
        <w:autoSpaceDE w:val="0"/>
        <w:autoSpaceDN w:val="0"/>
        <w:adjustRightInd w:val="0"/>
        <w:spacing w:line="360" w:lineRule="auto"/>
        <w:ind w:firstLine="420"/>
        <w:jc w:val="center"/>
        <w:rPr>
          <w:rFonts w:eastAsia="黑体"/>
          <w:szCs w:val="21"/>
        </w:rPr>
      </w:pPr>
    </w:p>
    <w:p w14:paraId="72FFABC8">
      <w:pPr>
        <w:autoSpaceDE w:val="0"/>
        <w:autoSpaceDN w:val="0"/>
        <w:adjustRightInd w:val="0"/>
        <w:spacing w:line="360" w:lineRule="auto"/>
        <w:ind w:firstLine="420"/>
        <w:jc w:val="center"/>
        <w:rPr>
          <w:szCs w:val="21"/>
        </w:rPr>
      </w:pPr>
    </w:p>
    <w:p w14:paraId="556E1AEE">
      <w:pPr>
        <w:autoSpaceDE w:val="0"/>
        <w:autoSpaceDN w:val="0"/>
        <w:adjustRightInd w:val="0"/>
        <w:spacing w:line="360" w:lineRule="auto"/>
        <w:ind w:firstLine="420"/>
        <w:jc w:val="center"/>
        <w:rPr>
          <w:szCs w:val="21"/>
        </w:rPr>
      </w:pPr>
    </w:p>
    <w:p w14:paraId="7C0BFF4A">
      <w:pPr>
        <w:autoSpaceDE w:val="0"/>
        <w:autoSpaceDN w:val="0"/>
        <w:adjustRightInd w:val="0"/>
        <w:spacing w:line="360" w:lineRule="auto"/>
        <w:ind w:firstLine="420"/>
        <w:jc w:val="center"/>
        <w:rPr>
          <w:szCs w:val="21"/>
        </w:rPr>
      </w:pPr>
    </w:p>
    <w:p w14:paraId="734DAA1F">
      <w:pPr>
        <w:autoSpaceDE w:val="0"/>
        <w:autoSpaceDN w:val="0"/>
        <w:adjustRightInd w:val="0"/>
        <w:spacing w:line="360" w:lineRule="auto"/>
        <w:ind w:firstLine="420"/>
        <w:jc w:val="center"/>
        <w:rPr>
          <w:szCs w:val="21"/>
        </w:rPr>
      </w:pPr>
    </w:p>
    <w:p w14:paraId="05846B5D">
      <w:pPr>
        <w:spacing w:line="600" w:lineRule="exact"/>
        <w:ind w:firstLine="1284" w:firstLineChars="400"/>
        <w:rPr>
          <w:rFonts w:hint="eastAsia" w:ascii="宋体" w:hAnsi="宋体"/>
          <w:b/>
          <w:bCs/>
          <w:spacing w:val="20"/>
          <w:sz w:val="28"/>
          <w:szCs w:val="28"/>
        </w:rPr>
      </w:pPr>
      <w:r>
        <w:rPr>
          <w:rFonts w:hint="eastAsia" w:ascii="宋体" w:hAnsi="宋体"/>
          <w:b/>
          <w:bCs/>
          <w:spacing w:val="20"/>
          <w:sz w:val="28"/>
          <w:szCs w:val="28"/>
        </w:rPr>
        <w:t>采购单位：南通市国防动员办公室</w:t>
      </w:r>
    </w:p>
    <w:p w14:paraId="44178B41">
      <w:pPr>
        <w:spacing w:line="600" w:lineRule="exact"/>
        <w:ind w:firstLine="1284" w:firstLineChars="400"/>
        <w:rPr>
          <w:rFonts w:hint="eastAsia" w:ascii="宋体" w:hAnsi="宋体"/>
          <w:b/>
          <w:bCs/>
          <w:spacing w:val="20"/>
          <w:sz w:val="28"/>
          <w:szCs w:val="28"/>
        </w:rPr>
      </w:pPr>
      <w:r>
        <w:rPr>
          <w:rFonts w:hint="eastAsia" w:ascii="宋体" w:hAnsi="宋体"/>
          <w:b/>
          <w:bCs/>
          <w:spacing w:val="20"/>
          <w:sz w:val="28"/>
          <w:szCs w:val="28"/>
        </w:rPr>
        <w:t>代理单位：江苏永诚工程造价事务所有限公司</w:t>
      </w:r>
    </w:p>
    <w:p w14:paraId="5646067E">
      <w:pPr>
        <w:spacing w:line="600" w:lineRule="exact"/>
        <w:ind w:firstLine="1284" w:firstLineChars="400"/>
        <w:rPr>
          <w:rFonts w:hint="eastAsia" w:ascii="宋体" w:hAnsi="宋体"/>
          <w:b/>
          <w:bCs/>
          <w:spacing w:val="20"/>
          <w:sz w:val="28"/>
          <w:szCs w:val="28"/>
        </w:rPr>
      </w:pPr>
      <w:r>
        <w:rPr>
          <w:rFonts w:hint="eastAsia" w:ascii="宋体" w:hAnsi="宋体"/>
          <w:b/>
          <w:bCs/>
          <w:spacing w:val="20"/>
          <w:sz w:val="28"/>
          <w:szCs w:val="28"/>
        </w:rPr>
        <w:t xml:space="preserve">日   </w:t>
      </w:r>
      <w:r>
        <w:rPr>
          <w:rFonts w:hint="eastAsia" w:ascii="宋体" w:hAnsi="宋体"/>
          <w:b/>
          <w:bCs/>
          <w:sz w:val="28"/>
          <w:szCs w:val="28"/>
        </w:rPr>
        <w:t xml:space="preserve"> </w:t>
      </w:r>
      <w:r>
        <w:rPr>
          <w:rFonts w:hint="eastAsia" w:ascii="宋体" w:hAnsi="宋体"/>
          <w:b/>
          <w:bCs/>
          <w:spacing w:val="20"/>
          <w:sz w:val="28"/>
          <w:szCs w:val="28"/>
        </w:rPr>
        <w:t>期：二〇二四年十二</w:t>
      </w:r>
      <w:r>
        <w:rPr>
          <w:rFonts w:ascii="宋体" w:hAnsi="宋体"/>
          <w:b/>
          <w:bCs/>
          <w:spacing w:val="20"/>
          <w:sz w:val="28"/>
          <w:szCs w:val="28"/>
        </w:rPr>
        <w:t>月</w:t>
      </w:r>
    </w:p>
    <w:p w14:paraId="5773ED5C">
      <w:pPr>
        <w:adjustRightInd w:val="0"/>
        <w:snapToGrid w:val="0"/>
        <w:ind w:left="-158" w:leftChars="-75" w:right="-601" w:rightChars="-286"/>
        <w:rPr>
          <w:rFonts w:ascii="楷体_GB2312" w:eastAsia="楷体_GB2312"/>
          <w:b/>
          <w:bCs/>
          <w:sz w:val="44"/>
          <w:szCs w:val="44"/>
        </w:rPr>
      </w:pPr>
      <w:r>
        <w:rPr>
          <w:rFonts w:hint="eastAsia" w:ascii="宋体" w:hAnsi="宋体"/>
          <w:snapToGrid w:val="0"/>
          <w:sz w:val="26"/>
          <w:szCs w:val="28"/>
        </w:rPr>
        <w:t xml:space="preserve">   </w:t>
      </w:r>
    </w:p>
    <w:p w14:paraId="75292458">
      <w:pPr>
        <w:autoSpaceDE w:val="0"/>
        <w:autoSpaceDN w:val="0"/>
        <w:adjustRightInd w:val="0"/>
        <w:spacing w:line="360" w:lineRule="auto"/>
        <w:jc w:val="center"/>
        <w:outlineLvl w:val="0"/>
        <w:rPr>
          <w:rFonts w:hint="eastAsia" w:ascii="宋体" w:hAnsi="宋体"/>
          <w:b/>
          <w:bCs/>
          <w:sz w:val="28"/>
          <w:szCs w:val="28"/>
          <w:lang w:val="zh-CN"/>
        </w:rPr>
      </w:pPr>
      <w:r>
        <w:rPr>
          <w:rFonts w:ascii="楷体_GB2312" w:eastAsia="楷体_GB2312"/>
          <w:b/>
          <w:bCs/>
          <w:sz w:val="44"/>
          <w:szCs w:val="44"/>
        </w:rPr>
        <w:br w:type="page"/>
      </w:r>
      <w:r>
        <w:rPr>
          <w:rFonts w:hint="eastAsia" w:ascii="宋体" w:hAnsi="宋体"/>
          <w:b/>
          <w:bCs/>
          <w:sz w:val="28"/>
          <w:szCs w:val="28"/>
          <w:lang w:val="zh-CN"/>
        </w:rPr>
        <w:t>目   录</w:t>
      </w:r>
    </w:p>
    <w:p w14:paraId="46643B11">
      <w:pPr>
        <w:autoSpaceDE w:val="0"/>
        <w:autoSpaceDN w:val="0"/>
        <w:adjustRightInd w:val="0"/>
        <w:spacing w:line="480" w:lineRule="auto"/>
        <w:ind w:firstLine="556"/>
        <w:rPr>
          <w:rFonts w:hint="eastAsia" w:ascii="宋体" w:hAnsi="宋体"/>
          <w:b/>
          <w:bCs/>
          <w:sz w:val="28"/>
          <w:szCs w:val="28"/>
        </w:rPr>
      </w:pPr>
    </w:p>
    <w:p w14:paraId="0E3ADD69">
      <w:pPr>
        <w:autoSpaceDE w:val="0"/>
        <w:autoSpaceDN w:val="0"/>
        <w:adjustRightInd w:val="0"/>
        <w:spacing w:line="480" w:lineRule="auto"/>
        <w:ind w:firstLine="562" w:firstLineChars="200"/>
        <w:rPr>
          <w:rFonts w:hint="eastAsia" w:ascii="宋体" w:hAnsi="宋体"/>
          <w:b/>
          <w:sz w:val="28"/>
          <w:szCs w:val="28"/>
          <w:lang w:val="zh-CN"/>
        </w:rPr>
      </w:pPr>
      <w:r>
        <w:rPr>
          <w:rFonts w:hint="eastAsia" w:ascii="宋体" w:hAnsi="宋体"/>
          <w:b/>
          <w:bCs/>
          <w:sz w:val="28"/>
          <w:szCs w:val="28"/>
        </w:rPr>
        <w:t>第一部分  竞争性谈判</w:t>
      </w:r>
      <w:r>
        <w:rPr>
          <w:rFonts w:hint="eastAsia" w:ascii="宋体" w:hAnsi="宋体"/>
          <w:b/>
          <w:sz w:val="28"/>
          <w:szCs w:val="28"/>
          <w:lang w:val="zh-CN"/>
        </w:rPr>
        <w:t>公告</w:t>
      </w:r>
    </w:p>
    <w:p w14:paraId="034CBDA5">
      <w:pPr>
        <w:autoSpaceDE w:val="0"/>
        <w:autoSpaceDN w:val="0"/>
        <w:adjustRightInd w:val="0"/>
        <w:spacing w:line="480" w:lineRule="auto"/>
        <w:ind w:firstLine="562" w:firstLineChars="200"/>
        <w:rPr>
          <w:rFonts w:hint="eastAsia" w:ascii="宋体" w:hAnsi="宋体"/>
          <w:b/>
          <w:sz w:val="28"/>
          <w:szCs w:val="28"/>
          <w:lang w:val="zh-CN"/>
        </w:rPr>
      </w:pPr>
      <w:r>
        <w:rPr>
          <w:rFonts w:hint="eastAsia" w:ascii="宋体" w:hAnsi="宋体"/>
          <w:b/>
          <w:bCs/>
          <w:sz w:val="28"/>
          <w:szCs w:val="28"/>
        </w:rPr>
        <w:t>第二部分  谈判</w:t>
      </w:r>
      <w:r>
        <w:rPr>
          <w:rFonts w:hint="eastAsia" w:ascii="宋体" w:hAnsi="宋体"/>
          <w:b/>
          <w:sz w:val="28"/>
          <w:szCs w:val="28"/>
          <w:lang w:val="zh-CN"/>
        </w:rPr>
        <w:t>须知</w:t>
      </w:r>
    </w:p>
    <w:p w14:paraId="321414C5">
      <w:pPr>
        <w:autoSpaceDE w:val="0"/>
        <w:autoSpaceDN w:val="0"/>
        <w:adjustRightInd w:val="0"/>
        <w:spacing w:line="480" w:lineRule="auto"/>
        <w:ind w:firstLine="562" w:firstLineChars="200"/>
        <w:rPr>
          <w:rFonts w:hint="eastAsia" w:ascii="宋体" w:hAnsi="宋体"/>
          <w:b/>
          <w:sz w:val="28"/>
          <w:szCs w:val="28"/>
          <w:lang w:val="zh-CN"/>
        </w:rPr>
      </w:pPr>
      <w:r>
        <w:rPr>
          <w:rFonts w:hint="eastAsia" w:ascii="宋体" w:hAnsi="宋体"/>
          <w:b/>
          <w:bCs/>
          <w:sz w:val="28"/>
          <w:szCs w:val="28"/>
        </w:rPr>
        <w:t xml:space="preserve">第三部分  </w:t>
      </w:r>
      <w:r>
        <w:rPr>
          <w:rFonts w:hint="eastAsia" w:ascii="宋体" w:hAnsi="宋体"/>
          <w:b/>
          <w:sz w:val="28"/>
          <w:szCs w:val="28"/>
          <w:lang w:val="zh-CN"/>
        </w:rPr>
        <w:t>项目需求</w:t>
      </w:r>
    </w:p>
    <w:p w14:paraId="476D9B64">
      <w:pPr>
        <w:autoSpaceDE w:val="0"/>
        <w:autoSpaceDN w:val="0"/>
        <w:adjustRightInd w:val="0"/>
        <w:spacing w:line="480" w:lineRule="auto"/>
        <w:ind w:firstLine="562" w:firstLineChars="200"/>
        <w:rPr>
          <w:rFonts w:hint="eastAsia" w:ascii="宋体" w:hAnsi="宋体"/>
          <w:b/>
          <w:sz w:val="28"/>
          <w:szCs w:val="28"/>
          <w:lang w:val="zh-CN"/>
        </w:rPr>
      </w:pPr>
      <w:r>
        <w:rPr>
          <w:rFonts w:hint="eastAsia" w:ascii="宋体" w:hAnsi="宋体"/>
          <w:b/>
          <w:bCs/>
          <w:sz w:val="28"/>
          <w:szCs w:val="28"/>
        </w:rPr>
        <w:t>第四部分  谈判</w:t>
      </w:r>
      <w:r>
        <w:rPr>
          <w:rFonts w:hint="eastAsia" w:ascii="宋体" w:hAnsi="宋体"/>
          <w:b/>
          <w:sz w:val="28"/>
          <w:szCs w:val="28"/>
          <w:lang w:val="zh-CN"/>
        </w:rPr>
        <w:t>程序和内容</w:t>
      </w:r>
    </w:p>
    <w:p w14:paraId="52EF234B">
      <w:pPr>
        <w:autoSpaceDE w:val="0"/>
        <w:autoSpaceDN w:val="0"/>
        <w:adjustRightInd w:val="0"/>
        <w:spacing w:line="480" w:lineRule="auto"/>
        <w:ind w:firstLine="562" w:firstLineChars="200"/>
        <w:rPr>
          <w:rFonts w:hint="eastAsia" w:ascii="宋体" w:hAnsi="宋体"/>
          <w:b/>
          <w:bCs/>
          <w:sz w:val="28"/>
          <w:szCs w:val="28"/>
        </w:rPr>
      </w:pPr>
      <w:r>
        <w:rPr>
          <w:rFonts w:hint="eastAsia" w:ascii="宋体" w:hAnsi="宋体"/>
          <w:b/>
          <w:bCs/>
          <w:sz w:val="28"/>
          <w:szCs w:val="28"/>
        </w:rPr>
        <w:t>第五部分  合同签订与验收付款</w:t>
      </w:r>
    </w:p>
    <w:p w14:paraId="3B29D787">
      <w:pPr>
        <w:tabs>
          <w:tab w:val="left" w:pos="7740"/>
        </w:tabs>
        <w:spacing w:line="480" w:lineRule="auto"/>
        <w:ind w:firstLine="562" w:firstLineChars="200"/>
        <w:rPr>
          <w:rFonts w:hint="eastAsia" w:ascii="宋体" w:hAnsi="宋体"/>
          <w:b/>
          <w:spacing w:val="2"/>
          <w:sz w:val="28"/>
          <w:szCs w:val="28"/>
        </w:rPr>
      </w:pPr>
      <w:r>
        <w:rPr>
          <w:rFonts w:hint="eastAsia" w:ascii="宋体" w:hAnsi="宋体"/>
          <w:b/>
          <w:bCs/>
          <w:sz w:val="28"/>
          <w:szCs w:val="28"/>
        </w:rPr>
        <w:t>第六部分  质疑提出和处理</w:t>
      </w:r>
    </w:p>
    <w:p w14:paraId="4F3E235E">
      <w:pPr>
        <w:tabs>
          <w:tab w:val="left" w:pos="7740"/>
        </w:tabs>
        <w:spacing w:line="480" w:lineRule="auto"/>
        <w:ind w:firstLine="562" w:firstLineChars="200"/>
        <w:rPr>
          <w:rFonts w:hint="eastAsia" w:ascii="宋体" w:hAnsi="宋体"/>
          <w:b/>
          <w:spacing w:val="2"/>
          <w:sz w:val="28"/>
          <w:szCs w:val="28"/>
        </w:rPr>
      </w:pPr>
      <w:r>
        <w:rPr>
          <w:rFonts w:hint="eastAsia" w:ascii="宋体" w:hAnsi="宋体"/>
          <w:b/>
          <w:bCs/>
          <w:sz w:val="28"/>
          <w:szCs w:val="28"/>
        </w:rPr>
        <w:t>第七部分  响应</w:t>
      </w:r>
      <w:r>
        <w:rPr>
          <w:rFonts w:hint="eastAsia" w:ascii="宋体" w:hAnsi="宋体"/>
          <w:b/>
          <w:sz w:val="28"/>
          <w:szCs w:val="28"/>
          <w:lang w:val="zh-CN"/>
        </w:rPr>
        <w:t>文件</w:t>
      </w:r>
      <w:r>
        <w:rPr>
          <w:rFonts w:hint="eastAsia" w:ascii="宋体" w:hAnsi="宋体"/>
          <w:b/>
          <w:bCs/>
          <w:sz w:val="28"/>
          <w:szCs w:val="28"/>
        </w:rPr>
        <w:t>组成</w:t>
      </w:r>
    </w:p>
    <w:p w14:paraId="1DDFB860">
      <w:pPr>
        <w:autoSpaceDE w:val="0"/>
        <w:autoSpaceDN w:val="0"/>
        <w:adjustRightInd w:val="0"/>
        <w:snapToGrid w:val="0"/>
        <w:spacing w:line="300" w:lineRule="auto"/>
        <w:jc w:val="center"/>
        <w:outlineLvl w:val="0"/>
        <w:rPr>
          <w:rFonts w:hint="eastAsia" w:ascii="宋体" w:hAnsi="宋体"/>
          <w:b/>
          <w:bCs/>
          <w:sz w:val="32"/>
          <w:szCs w:val="32"/>
          <w:lang w:val="zh-CN"/>
        </w:rPr>
      </w:pPr>
      <w:r>
        <w:rPr>
          <w:rFonts w:ascii="宋体" w:hAnsi="宋体"/>
          <w:b/>
          <w:bCs/>
          <w:sz w:val="24"/>
          <w:lang w:val="zh-CN"/>
        </w:rPr>
        <w:br w:type="page"/>
      </w:r>
      <w:r>
        <w:rPr>
          <w:rFonts w:hint="eastAsia" w:ascii="宋体" w:hAnsi="宋体"/>
          <w:b/>
          <w:bCs/>
          <w:sz w:val="32"/>
          <w:szCs w:val="32"/>
          <w:lang w:val="zh-CN"/>
        </w:rPr>
        <w:t xml:space="preserve">第一部分  </w:t>
      </w:r>
      <w:bookmarkStart w:id="0" w:name="OLE_LINK1"/>
      <w:r>
        <w:rPr>
          <w:rFonts w:hint="eastAsia" w:ascii="宋体" w:hAnsi="宋体"/>
          <w:b/>
          <w:bCs/>
          <w:sz w:val="32"/>
          <w:szCs w:val="32"/>
          <w:lang w:val="zh-CN"/>
        </w:rPr>
        <w:t>竞争性谈判公告</w:t>
      </w:r>
    </w:p>
    <w:p w14:paraId="3708C373">
      <w:pPr>
        <w:snapToGrid w:val="0"/>
        <w:spacing w:line="440" w:lineRule="exact"/>
        <w:ind w:firstLine="508" w:firstLineChars="200"/>
        <w:jc w:val="left"/>
        <w:rPr>
          <w:sz w:val="24"/>
        </w:rPr>
      </w:pPr>
      <w:r>
        <w:rPr>
          <w:rFonts w:hint="eastAsia" w:ascii="宋体" w:hAnsi="宋体" w:cs="宋体"/>
          <w:spacing w:val="7"/>
          <w:kern w:val="0"/>
          <w:sz w:val="24"/>
        </w:rPr>
        <w:t> </w:t>
      </w:r>
      <w:r>
        <w:rPr>
          <w:bCs/>
          <w:sz w:val="24"/>
        </w:rPr>
        <w:t>项目概况</w:t>
      </w:r>
      <w:r>
        <w:rPr>
          <w:rFonts w:hint="eastAsia"/>
          <w:bCs/>
          <w:sz w:val="24"/>
        </w:rPr>
        <w:t>：</w:t>
      </w:r>
      <w:r>
        <w:rPr>
          <w:sz w:val="24"/>
          <w:u w:val="single"/>
        </w:rPr>
        <w:t>南通市国防动员办公室警报终端数字化改造项目</w:t>
      </w:r>
      <w:r>
        <w:rPr>
          <w:sz w:val="24"/>
        </w:rPr>
        <w:t>的潜在</w:t>
      </w:r>
      <w:r>
        <w:rPr>
          <w:rFonts w:hint="eastAsia"/>
          <w:sz w:val="24"/>
        </w:rPr>
        <w:t>供应商</w:t>
      </w:r>
      <w:r>
        <w:rPr>
          <w:sz w:val="24"/>
        </w:rPr>
        <w:t>应在</w:t>
      </w:r>
      <w:r>
        <w:rPr>
          <w:rFonts w:hint="eastAsia"/>
          <w:sz w:val="24"/>
        </w:rPr>
        <w:t>南通市国防动员办公室-公示公告栏内</w:t>
      </w:r>
      <w:r>
        <w:rPr>
          <w:sz w:val="24"/>
        </w:rPr>
        <w:t>获取</w:t>
      </w:r>
      <w:r>
        <w:rPr>
          <w:rFonts w:hint="eastAsia"/>
          <w:sz w:val="24"/>
        </w:rPr>
        <w:t>采购文件</w:t>
      </w:r>
      <w:r>
        <w:rPr>
          <w:sz w:val="24"/>
        </w:rPr>
        <w:t>，并于</w:t>
      </w:r>
      <w:r>
        <w:rPr>
          <w:sz w:val="24"/>
          <w:u w:val="single"/>
        </w:rPr>
        <w:t>2024年</w:t>
      </w:r>
      <w:r>
        <w:rPr>
          <w:rFonts w:hint="eastAsia"/>
          <w:sz w:val="24"/>
          <w:u w:val="single"/>
        </w:rPr>
        <w:t>12</w:t>
      </w:r>
      <w:r>
        <w:rPr>
          <w:sz w:val="24"/>
          <w:u w:val="single"/>
        </w:rPr>
        <w:t>月</w:t>
      </w:r>
      <w:r>
        <w:rPr>
          <w:rFonts w:hint="eastAsia"/>
          <w:sz w:val="24"/>
          <w:u w:val="single"/>
        </w:rPr>
        <w:t>1</w:t>
      </w:r>
      <w:r>
        <w:rPr>
          <w:rFonts w:hint="eastAsia"/>
          <w:sz w:val="24"/>
          <w:u w:val="single"/>
          <w:lang w:val="en-US" w:eastAsia="zh-CN"/>
        </w:rPr>
        <w:t>8</w:t>
      </w:r>
      <w:r>
        <w:rPr>
          <w:sz w:val="24"/>
          <w:u w:val="single"/>
        </w:rPr>
        <w:t>日</w:t>
      </w:r>
      <w:r>
        <w:rPr>
          <w:rFonts w:hint="eastAsia"/>
          <w:sz w:val="24"/>
          <w:u w:val="single"/>
        </w:rPr>
        <w:t>15</w:t>
      </w:r>
      <w:r>
        <w:rPr>
          <w:sz w:val="24"/>
          <w:u w:val="single"/>
        </w:rPr>
        <w:t>点</w:t>
      </w:r>
      <w:r>
        <w:rPr>
          <w:rFonts w:hint="eastAsia"/>
          <w:sz w:val="24"/>
          <w:u w:val="single"/>
        </w:rPr>
        <w:t>3</w:t>
      </w:r>
      <w:r>
        <w:rPr>
          <w:sz w:val="24"/>
          <w:u w:val="single"/>
        </w:rPr>
        <w:t>0分</w:t>
      </w:r>
      <w:r>
        <w:rPr>
          <w:sz w:val="24"/>
        </w:rPr>
        <w:t>（北京时间）前递交</w:t>
      </w:r>
      <w:r>
        <w:rPr>
          <w:rFonts w:hint="eastAsia"/>
          <w:sz w:val="24"/>
        </w:rPr>
        <w:t>响应</w:t>
      </w:r>
      <w:r>
        <w:rPr>
          <w:sz w:val="24"/>
        </w:rPr>
        <w:t>文件。</w:t>
      </w:r>
    </w:p>
    <w:p w14:paraId="663EF468">
      <w:pPr>
        <w:snapToGrid w:val="0"/>
        <w:spacing w:line="440" w:lineRule="exact"/>
        <w:ind w:firstLine="482" w:firstLineChars="200"/>
        <w:jc w:val="left"/>
        <w:outlineLvl w:val="0"/>
        <w:rPr>
          <w:b/>
          <w:sz w:val="24"/>
        </w:rPr>
      </w:pPr>
      <w:r>
        <w:rPr>
          <w:b/>
          <w:sz w:val="24"/>
        </w:rPr>
        <w:t>一、项目基本情况</w:t>
      </w:r>
    </w:p>
    <w:p w14:paraId="18332DA0">
      <w:pPr>
        <w:snapToGrid w:val="0"/>
        <w:spacing w:line="440" w:lineRule="exact"/>
        <w:ind w:firstLine="480" w:firstLineChars="200"/>
        <w:jc w:val="left"/>
        <w:rPr>
          <w:sz w:val="24"/>
        </w:rPr>
      </w:pPr>
      <w:r>
        <w:rPr>
          <w:sz w:val="24"/>
        </w:rPr>
        <w:t>项目编号：JSYC-GD2024012</w:t>
      </w:r>
    </w:p>
    <w:p w14:paraId="7E69FF8E">
      <w:pPr>
        <w:snapToGrid w:val="0"/>
        <w:spacing w:line="440" w:lineRule="exact"/>
        <w:ind w:firstLine="480" w:firstLineChars="200"/>
        <w:jc w:val="left"/>
        <w:rPr>
          <w:sz w:val="24"/>
        </w:rPr>
      </w:pPr>
      <w:r>
        <w:rPr>
          <w:sz w:val="24"/>
        </w:rPr>
        <w:t>项目名称：南通市国防动员办公室警报终端数字化改造项目</w:t>
      </w:r>
    </w:p>
    <w:p w14:paraId="437DDFC6">
      <w:pPr>
        <w:snapToGrid w:val="0"/>
        <w:spacing w:line="440" w:lineRule="exact"/>
        <w:ind w:firstLine="480" w:firstLineChars="200"/>
        <w:jc w:val="left"/>
        <w:rPr>
          <w:sz w:val="24"/>
        </w:rPr>
      </w:pPr>
      <w:r>
        <w:rPr>
          <w:rFonts w:hint="eastAsia"/>
          <w:sz w:val="24"/>
        </w:rPr>
        <w:t>采购方式：竞争性谈判</w:t>
      </w:r>
    </w:p>
    <w:p w14:paraId="4EFE8C11">
      <w:pPr>
        <w:snapToGrid w:val="0"/>
        <w:spacing w:line="440" w:lineRule="exact"/>
        <w:ind w:firstLine="480" w:firstLineChars="200"/>
        <w:jc w:val="left"/>
        <w:rPr>
          <w:sz w:val="24"/>
        </w:rPr>
      </w:pPr>
      <w:r>
        <w:rPr>
          <w:sz w:val="24"/>
        </w:rPr>
        <w:t>预算金额：</w:t>
      </w:r>
      <w:r>
        <w:rPr>
          <w:rFonts w:hint="eastAsia"/>
          <w:sz w:val="24"/>
        </w:rPr>
        <w:t>11.25</w:t>
      </w:r>
      <w:r>
        <w:rPr>
          <w:sz w:val="24"/>
        </w:rPr>
        <w:t>万元</w:t>
      </w:r>
    </w:p>
    <w:p w14:paraId="1650398D">
      <w:pPr>
        <w:snapToGrid w:val="0"/>
        <w:spacing w:line="440" w:lineRule="exact"/>
        <w:ind w:firstLine="480" w:firstLineChars="200"/>
        <w:jc w:val="left"/>
        <w:rPr>
          <w:sz w:val="24"/>
        </w:rPr>
      </w:pPr>
      <w:r>
        <w:rPr>
          <w:rFonts w:hint="eastAsia"/>
          <w:sz w:val="24"/>
        </w:rPr>
        <w:t>最高限价：11.25</w:t>
      </w:r>
      <w:r>
        <w:rPr>
          <w:sz w:val="24"/>
        </w:rPr>
        <w:t>万元</w:t>
      </w:r>
    </w:p>
    <w:p w14:paraId="1EBC93BE">
      <w:pPr>
        <w:snapToGrid w:val="0"/>
        <w:spacing w:line="440" w:lineRule="exact"/>
        <w:ind w:firstLine="480" w:firstLineChars="200"/>
        <w:jc w:val="left"/>
        <w:rPr>
          <w:sz w:val="24"/>
        </w:rPr>
      </w:pPr>
      <w:r>
        <w:rPr>
          <w:sz w:val="24"/>
        </w:rPr>
        <w:t>采购需求：详见第三部分项目需求。</w:t>
      </w:r>
    </w:p>
    <w:p w14:paraId="437C985F">
      <w:pPr>
        <w:snapToGrid w:val="0"/>
        <w:spacing w:line="440" w:lineRule="exact"/>
        <w:ind w:firstLine="480" w:firstLineChars="200"/>
        <w:jc w:val="left"/>
        <w:rPr>
          <w:sz w:val="24"/>
        </w:rPr>
      </w:pPr>
      <w:r>
        <w:rPr>
          <w:rFonts w:hint="eastAsia"/>
          <w:sz w:val="24"/>
        </w:rPr>
        <w:t>交货期</w:t>
      </w:r>
      <w:r>
        <w:rPr>
          <w:sz w:val="24"/>
        </w:rPr>
        <w:t>：</w:t>
      </w:r>
      <w:r>
        <w:rPr>
          <w:rFonts w:hint="eastAsia"/>
          <w:sz w:val="24"/>
        </w:rPr>
        <w:t>自合同签订之日起5天内完成供货、安装及调试。</w:t>
      </w:r>
    </w:p>
    <w:p w14:paraId="1DEE3EC5">
      <w:pPr>
        <w:snapToGrid w:val="0"/>
        <w:spacing w:line="440" w:lineRule="exact"/>
        <w:ind w:firstLine="480" w:firstLineChars="200"/>
        <w:jc w:val="left"/>
        <w:rPr>
          <w:sz w:val="24"/>
        </w:rPr>
      </w:pPr>
      <w:r>
        <w:rPr>
          <w:sz w:val="24"/>
        </w:rPr>
        <w:t>本项目不接受联合体</w:t>
      </w:r>
      <w:r>
        <w:rPr>
          <w:rFonts w:hint="eastAsia"/>
          <w:sz w:val="24"/>
        </w:rPr>
        <w:t>响应</w:t>
      </w:r>
      <w:r>
        <w:rPr>
          <w:sz w:val="24"/>
        </w:rPr>
        <w:t>。</w:t>
      </w:r>
    </w:p>
    <w:p w14:paraId="38A2C58B">
      <w:pPr>
        <w:snapToGrid w:val="0"/>
        <w:spacing w:line="440" w:lineRule="exact"/>
        <w:ind w:firstLine="482" w:firstLineChars="200"/>
        <w:jc w:val="left"/>
        <w:outlineLvl w:val="0"/>
        <w:rPr>
          <w:b/>
          <w:sz w:val="24"/>
        </w:rPr>
      </w:pPr>
      <w:r>
        <w:rPr>
          <w:b/>
          <w:sz w:val="24"/>
        </w:rPr>
        <w:t>二、申请人的资格要求：</w:t>
      </w:r>
    </w:p>
    <w:p w14:paraId="57813A9D">
      <w:pPr>
        <w:snapToGrid w:val="0"/>
        <w:spacing w:line="480" w:lineRule="exact"/>
        <w:ind w:firstLine="480" w:firstLineChars="200"/>
        <w:rPr>
          <w:rFonts w:hint="eastAsia" w:ascii="宋体" w:hAnsi="宋体"/>
          <w:sz w:val="24"/>
          <w:highlight w:val="yellow"/>
        </w:rPr>
      </w:pPr>
      <w:r>
        <w:rPr>
          <w:rFonts w:hint="eastAsia" w:ascii="宋体" w:hAnsi="宋体"/>
          <w:sz w:val="24"/>
        </w:rPr>
        <w:t>1.满足《中华人民共和国政府采购法》第二十二条规定；</w:t>
      </w:r>
    </w:p>
    <w:p w14:paraId="13B28011">
      <w:pPr>
        <w:snapToGrid w:val="0"/>
        <w:spacing w:line="480" w:lineRule="exact"/>
        <w:ind w:firstLine="480" w:firstLineChars="200"/>
        <w:rPr>
          <w:rFonts w:hint="eastAsia" w:ascii="宋体" w:hAnsi="宋体"/>
          <w:sz w:val="24"/>
        </w:rPr>
      </w:pPr>
      <w:r>
        <w:rPr>
          <w:rFonts w:hint="eastAsia" w:ascii="宋体" w:hAnsi="宋体"/>
          <w:sz w:val="24"/>
        </w:rPr>
        <w:t>2.未被“信用中国”网站（www.creditchina.gov.cn）、“中国政府采购网”（www.ccgp.gov.cn）列入失信被执行人、重大税收违法案件当事人名单、政府采购严重违法失信行为记录名单；</w:t>
      </w:r>
    </w:p>
    <w:p w14:paraId="41E7B649">
      <w:pPr>
        <w:snapToGrid w:val="0"/>
        <w:spacing w:line="480" w:lineRule="exact"/>
        <w:ind w:firstLine="480" w:firstLineChars="200"/>
        <w:rPr>
          <w:rFonts w:hint="eastAsia" w:ascii="宋体" w:hAnsi="宋体"/>
          <w:sz w:val="24"/>
        </w:rPr>
      </w:pPr>
      <w:r>
        <w:rPr>
          <w:rFonts w:hint="eastAsia" w:ascii="宋体" w:hAnsi="宋体"/>
          <w:sz w:val="24"/>
        </w:rPr>
        <w:t>3.落实政府采购政策需满足的资格要求：无</w:t>
      </w:r>
    </w:p>
    <w:p w14:paraId="7148EB81">
      <w:pPr>
        <w:snapToGrid w:val="0"/>
        <w:spacing w:line="480" w:lineRule="exact"/>
        <w:ind w:firstLine="480" w:firstLineChars="200"/>
        <w:rPr>
          <w:rFonts w:hint="eastAsia" w:ascii="宋体" w:hAnsi="宋体"/>
          <w:sz w:val="24"/>
        </w:rPr>
      </w:pPr>
      <w:r>
        <w:rPr>
          <w:rFonts w:hint="eastAsia" w:ascii="宋体" w:hAnsi="宋体"/>
          <w:sz w:val="24"/>
        </w:rPr>
        <w:t>4.本项目的特定资格要求：无</w:t>
      </w:r>
    </w:p>
    <w:p w14:paraId="157F9DAA">
      <w:pPr>
        <w:snapToGrid w:val="0"/>
        <w:spacing w:line="440" w:lineRule="exact"/>
        <w:ind w:firstLine="482" w:firstLineChars="200"/>
        <w:jc w:val="left"/>
        <w:outlineLvl w:val="0"/>
        <w:rPr>
          <w:b/>
          <w:sz w:val="24"/>
        </w:rPr>
      </w:pPr>
      <w:r>
        <w:rPr>
          <w:b/>
          <w:sz w:val="24"/>
        </w:rPr>
        <w:t>三、获取</w:t>
      </w:r>
      <w:r>
        <w:rPr>
          <w:rFonts w:hint="eastAsia"/>
          <w:b/>
          <w:sz w:val="24"/>
        </w:rPr>
        <w:t>采购</w:t>
      </w:r>
      <w:r>
        <w:rPr>
          <w:b/>
          <w:sz w:val="24"/>
        </w:rPr>
        <w:t>文件</w:t>
      </w:r>
    </w:p>
    <w:p w14:paraId="5BD04884">
      <w:pPr>
        <w:snapToGrid w:val="0"/>
        <w:spacing w:line="480" w:lineRule="exact"/>
        <w:ind w:firstLine="480" w:firstLineChars="200"/>
        <w:rPr>
          <w:rFonts w:hint="eastAsia" w:ascii="宋体" w:hAnsi="宋体"/>
          <w:sz w:val="24"/>
        </w:rPr>
      </w:pPr>
      <w:r>
        <w:rPr>
          <w:rFonts w:ascii="宋体" w:hAnsi="宋体"/>
          <w:sz w:val="24"/>
        </w:rPr>
        <w:t>时间：</w:t>
      </w:r>
      <w:r>
        <w:rPr>
          <w:rFonts w:hint="eastAsia" w:ascii="宋体" w:hAnsi="宋体"/>
          <w:sz w:val="24"/>
        </w:rPr>
        <w:t>公告发布之日起</w:t>
      </w:r>
      <w:r>
        <w:rPr>
          <w:rFonts w:ascii="宋体" w:hAnsi="宋体"/>
          <w:sz w:val="24"/>
        </w:rPr>
        <w:t>至</w:t>
      </w:r>
      <w:r>
        <w:rPr>
          <w:rFonts w:hint="eastAsia" w:ascii="宋体" w:hAnsi="宋体"/>
          <w:sz w:val="24"/>
        </w:rPr>
        <w:t>2024</w:t>
      </w:r>
      <w:r>
        <w:rPr>
          <w:rFonts w:ascii="宋体" w:hAnsi="宋体"/>
          <w:sz w:val="24"/>
        </w:rPr>
        <w:t>年</w:t>
      </w:r>
      <w:r>
        <w:rPr>
          <w:rFonts w:hint="eastAsia" w:ascii="宋体" w:hAnsi="宋体"/>
          <w:sz w:val="24"/>
        </w:rPr>
        <w:t>12</w:t>
      </w:r>
      <w:r>
        <w:rPr>
          <w:rFonts w:ascii="宋体" w:hAnsi="宋体"/>
          <w:sz w:val="24"/>
        </w:rPr>
        <w:t>月</w:t>
      </w:r>
      <w:r>
        <w:rPr>
          <w:rFonts w:hint="eastAsia" w:ascii="宋体" w:hAnsi="宋体"/>
          <w:sz w:val="24"/>
        </w:rPr>
        <w:t>1</w:t>
      </w:r>
      <w:r>
        <w:rPr>
          <w:rFonts w:hint="eastAsia" w:ascii="宋体" w:hAnsi="宋体"/>
          <w:sz w:val="24"/>
          <w:lang w:val="en-US" w:eastAsia="zh-CN"/>
        </w:rPr>
        <w:t>8</w:t>
      </w:r>
      <w:r>
        <w:rPr>
          <w:rFonts w:ascii="宋体" w:hAnsi="宋体"/>
          <w:sz w:val="24"/>
        </w:rPr>
        <w:t>日。</w:t>
      </w:r>
    </w:p>
    <w:p w14:paraId="607ACDE9">
      <w:pPr>
        <w:snapToGrid w:val="0"/>
        <w:spacing w:line="480" w:lineRule="exact"/>
        <w:ind w:firstLine="480" w:firstLineChars="200"/>
        <w:rPr>
          <w:rFonts w:hint="eastAsia" w:ascii="宋体" w:hAnsi="宋体"/>
          <w:sz w:val="24"/>
        </w:rPr>
      </w:pPr>
      <w:r>
        <w:rPr>
          <w:rFonts w:hint="eastAsia" w:ascii="宋体" w:hAnsi="宋体"/>
          <w:sz w:val="24"/>
        </w:rPr>
        <w:t>地点：“南通市国防动员办公室→公告公示栏”</w:t>
      </w:r>
      <w:r>
        <w:rPr>
          <w:rFonts w:ascii="宋体" w:hAnsi="宋体"/>
          <w:sz w:val="24"/>
        </w:rPr>
        <w:t xml:space="preserve"> </w:t>
      </w:r>
    </w:p>
    <w:p w14:paraId="623A5B4E">
      <w:pPr>
        <w:snapToGrid w:val="0"/>
        <w:spacing w:line="480" w:lineRule="exact"/>
        <w:ind w:firstLine="480" w:firstLineChars="200"/>
        <w:rPr>
          <w:rFonts w:hint="eastAsia" w:ascii="宋体" w:hAnsi="宋体"/>
          <w:sz w:val="24"/>
        </w:rPr>
      </w:pPr>
      <w:r>
        <w:rPr>
          <w:rFonts w:hint="eastAsia" w:ascii="宋体" w:hAnsi="宋体"/>
          <w:sz w:val="24"/>
        </w:rPr>
        <w:t>方式：自行下载</w:t>
      </w:r>
    </w:p>
    <w:p w14:paraId="31EFFFB8">
      <w:pPr>
        <w:snapToGrid w:val="0"/>
        <w:spacing w:line="440" w:lineRule="exact"/>
        <w:ind w:firstLine="482" w:firstLineChars="200"/>
        <w:jc w:val="left"/>
        <w:outlineLvl w:val="0"/>
        <w:rPr>
          <w:b/>
          <w:sz w:val="24"/>
        </w:rPr>
      </w:pPr>
      <w:r>
        <w:rPr>
          <w:b/>
          <w:sz w:val="24"/>
        </w:rPr>
        <w:t>四、</w:t>
      </w:r>
      <w:r>
        <w:rPr>
          <w:rFonts w:hint="eastAsia"/>
          <w:b/>
          <w:sz w:val="24"/>
        </w:rPr>
        <w:t>响应</w:t>
      </w:r>
      <w:r>
        <w:rPr>
          <w:b/>
          <w:sz w:val="24"/>
        </w:rPr>
        <w:t>文件</w:t>
      </w:r>
      <w:r>
        <w:rPr>
          <w:rFonts w:hint="eastAsia"/>
          <w:b/>
          <w:sz w:val="24"/>
        </w:rPr>
        <w:t>提交</w:t>
      </w:r>
    </w:p>
    <w:p w14:paraId="5F31FFCC">
      <w:pPr>
        <w:snapToGrid w:val="0"/>
        <w:spacing w:line="480" w:lineRule="exact"/>
        <w:ind w:firstLine="480" w:firstLineChars="200"/>
        <w:rPr>
          <w:rFonts w:hint="eastAsia" w:ascii="宋体" w:hAnsi="宋体"/>
          <w:sz w:val="24"/>
        </w:rPr>
      </w:pPr>
      <w:r>
        <w:rPr>
          <w:rFonts w:hint="eastAsia" w:ascii="宋体" w:hAnsi="宋体"/>
          <w:sz w:val="24"/>
        </w:rPr>
        <w:t>截止时间：</w:t>
      </w:r>
      <w:r>
        <w:rPr>
          <w:rFonts w:ascii="宋体" w:hAnsi="宋体"/>
          <w:sz w:val="24"/>
          <w:u w:val="single"/>
        </w:rPr>
        <w:t xml:space="preserve"> </w:t>
      </w:r>
      <w:r>
        <w:rPr>
          <w:rFonts w:hint="eastAsia" w:ascii="宋体" w:hAnsi="宋体"/>
          <w:sz w:val="24"/>
          <w:u w:val="single"/>
        </w:rPr>
        <w:t>2024</w:t>
      </w:r>
      <w:r>
        <w:rPr>
          <w:rFonts w:ascii="宋体" w:hAnsi="宋体"/>
          <w:sz w:val="24"/>
          <w:u w:val="single"/>
        </w:rPr>
        <w:t>年</w:t>
      </w:r>
      <w:r>
        <w:rPr>
          <w:rFonts w:hint="eastAsia" w:ascii="宋体" w:hAnsi="宋体"/>
          <w:sz w:val="24"/>
          <w:u w:val="single"/>
        </w:rPr>
        <w:t>12</w:t>
      </w:r>
      <w:r>
        <w:rPr>
          <w:rFonts w:ascii="宋体" w:hAnsi="宋体"/>
          <w:sz w:val="24"/>
          <w:u w:val="single"/>
        </w:rPr>
        <w:t>月</w:t>
      </w:r>
      <w:r>
        <w:rPr>
          <w:rFonts w:hint="eastAsia" w:ascii="宋体" w:hAnsi="宋体"/>
          <w:sz w:val="24"/>
          <w:u w:val="single"/>
        </w:rPr>
        <w:t>1</w:t>
      </w:r>
      <w:r>
        <w:rPr>
          <w:rFonts w:hint="eastAsia" w:ascii="宋体" w:hAnsi="宋体"/>
          <w:sz w:val="24"/>
          <w:u w:val="single"/>
          <w:lang w:val="en-US" w:eastAsia="zh-CN"/>
        </w:rPr>
        <w:t>8</w:t>
      </w:r>
      <w:r>
        <w:rPr>
          <w:rFonts w:ascii="宋体" w:hAnsi="宋体"/>
          <w:sz w:val="24"/>
          <w:u w:val="single"/>
        </w:rPr>
        <w:t>日</w:t>
      </w:r>
      <w:r>
        <w:rPr>
          <w:rFonts w:hint="eastAsia" w:ascii="宋体" w:hAnsi="宋体"/>
          <w:sz w:val="24"/>
          <w:u w:val="single"/>
        </w:rPr>
        <w:t>15</w:t>
      </w:r>
      <w:r>
        <w:rPr>
          <w:rFonts w:ascii="宋体" w:hAnsi="宋体"/>
          <w:sz w:val="24"/>
          <w:u w:val="single"/>
        </w:rPr>
        <w:t>点</w:t>
      </w:r>
      <w:r>
        <w:rPr>
          <w:rFonts w:hint="eastAsia" w:ascii="宋体" w:hAnsi="宋体"/>
          <w:sz w:val="24"/>
          <w:u w:val="single"/>
        </w:rPr>
        <w:t>30</w:t>
      </w:r>
      <w:r>
        <w:rPr>
          <w:rFonts w:ascii="宋体" w:hAnsi="宋体"/>
          <w:sz w:val="24"/>
          <w:u w:val="single"/>
        </w:rPr>
        <w:t>分</w:t>
      </w:r>
      <w:r>
        <w:rPr>
          <w:rFonts w:ascii="宋体" w:hAnsi="宋体"/>
          <w:sz w:val="24"/>
        </w:rPr>
        <w:t>（北京时间）</w:t>
      </w:r>
      <w:r>
        <w:rPr>
          <w:rFonts w:hint="eastAsia" w:ascii="宋体" w:hAnsi="宋体"/>
          <w:sz w:val="24"/>
        </w:rPr>
        <w:t>，</w:t>
      </w:r>
      <w:r>
        <w:rPr>
          <w:rFonts w:ascii="宋体" w:hAnsi="宋体"/>
          <w:sz w:val="24"/>
        </w:rPr>
        <w:t>逾时拒绝接收</w:t>
      </w:r>
      <w:r>
        <w:rPr>
          <w:rFonts w:hint="eastAsia" w:ascii="宋体" w:hAnsi="宋体"/>
          <w:sz w:val="24"/>
        </w:rPr>
        <w:t>谈判</w:t>
      </w:r>
      <w:r>
        <w:rPr>
          <w:rFonts w:ascii="宋体" w:hAnsi="宋体"/>
          <w:sz w:val="24"/>
        </w:rPr>
        <w:t>响应文件</w:t>
      </w:r>
      <w:r>
        <w:rPr>
          <w:rFonts w:hint="eastAsia" w:ascii="宋体" w:hAnsi="宋体"/>
          <w:sz w:val="24"/>
        </w:rPr>
        <w:t>。</w:t>
      </w:r>
    </w:p>
    <w:p w14:paraId="1C2F19AA">
      <w:pPr>
        <w:snapToGrid w:val="0"/>
        <w:spacing w:line="480" w:lineRule="exact"/>
        <w:ind w:firstLine="480" w:firstLineChars="200"/>
        <w:rPr>
          <w:rFonts w:hint="eastAsia" w:ascii="宋体" w:hAnsi="宋体"/>
          <w:sz w:val="24"/>
        </w:rPr>
      </w:pPr>
      <w:r>
        <w:rPr>
          <w:rFonts w:ascii="宋体" w:hAnsi="宋体"/>
          <w:sz w:val="24"/>
        </w:rPr>
        <w:t>地点：</w:t>
      </w:r>
      <w:r>
        <w:rPr>
          <w:sz w:val="24"/>
        </w:rPr>
        <w:t>南通市国防动员办公室11楼会议室</w:t>
      </w:r>
      <w:r>
        <w:rPr>
          <w:rFonts w:ascii="宋体" w:hAnsi="宋体"/>
          <w:sz w:val="24"/>
        </w:rPr>
        <w:t>，如有变动另行通知。</w:t>
      </w:r>
    </w:p>
    <w:p w14:paraId="55F85F74">
      <w:pPr>
        <w:snapToGrid w:val="0"/>
        <w:spacing w:line="440" w:lineRule="exact"/>
        <w:ind w:firstLine="482" w:firstLineChars="200"/>
        <w:jc w:val="left"/>
        <w:outlineLvl w:val="0"/>
        <w:rPr>
          <w:b/>
          <w:sz w:val="24"/>
        </w:rPr>
      </w:pPr>
      <w:r>
        <w:rPr>
          <w:rFonts w:hint="eastAsia"/>
          <w:b/>
          <w:sz w:val="24"/>
        </w:rPr>
        <w:t>五、开启</w:t>
      </w:r>
    </w:p>
    <w:p w14:paraId="3472D708">
      <w:pPr>
        <w:snapToGrid w:val="0"/>
        <w:spacing w:line="480" w:lineRule="exact"/>
        <w:ind w:firstLine="480" w:firstLineChars="200"/>
        <w:rPr>
          <w:rFonts w:hint="eastAsia" w:ascii="宋体" w:hAnsi="宋体"/>
          <w:sz w:val="24"/>
        </w:rPr>
      </w:pPr>
      <w:r>
        <w:rPr>
          <w:rFonts w:hint="eastAsia" w:ascii="宋体" w:hAnsi="宋体"/>
          <w:sz w:val="24"/>
        </w:rPr>
        <w:t>时间：</w:t>
      </w:r>
      <w:r>
        <w:rPr>
          <w:rFonts w:hint="eastAsia" w:ascii="宋体" w:hAnsi="宋体"/>
          <w:sz w:val="24"/>
          <w:u w:val="single"/>
        </w:rPr>
        <w:t>2024</w:t>
      </w:r>
      <w:r>
        <w:rPr>
          <w:rFonts w:ascii="宋体" w:hAnsi="宋体"/>
          <w:sz w:val="24"/>
          <w:u w:val="single"/>
        </w:rPr>
        <w:t>年</w:t>
      </w:r>
      <w:r>
        <w:rPr>
          <w:rFonts w:hint="eastAsia" w:ascii="宋体" w:hAnsi="宋体"/>
          <w:sz w:val="24"/>
          <w:u w:val="single"/>
        </w:rPr>
        <w:t>12</w:t>
      </w:r>
      <w:r>
        <w:rPr>
          <w:rFonts w:ascii="宋体" w:hAnsi="宋体"/>
          <w:sz w:val="24"/>
          <w:u w:val="single"/>
        </w:rPr>
        <w:t>月</w:t>
      </w:r>
      <w:r>
        <w:rPr>
          <w:rFonts w:hint="eastAsia" w:ascii="宋体" w:hAnsi="宋体"/>
          <w:sz w:val="24"/>
          <w:u w:val="single"/>
        </w:rPr>
        <w:t>1</w:t>
      </w:r>
      <w:r>
        <w:rPr>
          <w:rFonts w:hint="eastAsia" w:ascii="宋体" w:hAnsi="宋体"/>
          <w:sz w:val="24"/>
          <w:u w:val="single"/>
          <w:lang w:val="en-US" w:eastAsia="zh-CN"/>
        </w:rPr>
        <w:t>8</w:t>
      </w:r>
      <w:bookmarkStart w:id="8" w:name="_GoBack"/>
      <w:bookmarkEnd w:id="8"/>
      <w:r>
        <w:rPr>
          <w:rFonts w:ascii="宋体" w:hAnsi="宋体"/>
          <w:sz w:val="24"/>
          <w:u w:val="single"/>
        </w:rPr>
        <w:t>日</w:t>
      </w:r>
      <w:r>
        <w:rPr>
          <w:rFonts w:hint="eastAsia" w:ascii="宋体" w:hAnsi="宋体"/>
          <w:sz w:val="24"/>
          <w:u w:val="single"/>
        </w:rPr>
        <w:t>15</w:t>
      </w:r>
      <w:r>
        <w:rPr>
          <w:rFonts w:ascii="宋体" w:hAnsi="宋体"/>
          <w:sz w:val="24"/>
          <w:u w:val="single"/>
        </w:rPr>
        <w:t>点</w:t>
      </w:r>
      <w:r>
        <w:rPr>
          <w:rFonts w:hint="eastAsia" w:ascii="宋体" w:hAnsi="宋体"/>
          <w:sz w:val="24"/>
          <w:u w:val="single"/>
        </w:rPr>
        <w:t>30</w:t>
      </w:r>
      <w:r>
        <w:rPr>
          <w:rFonts w:ascii="宋体" w:hAnsi="宋体"/>
          <w:sz w:val="24"/>
          <w:u w:val="single"/>
        </w:rPr>
        <w:t>分</w:t>
      </w:r>
      <w:r>
        <w:rPr>
          <w:rFonts w:ascii="宋体" w:hAnsi="宋体"/>
          <w:sz w:val="24"/>
        </w:rPr>
        <w:t>（北京时间）</w:t>
      </w:r>
    </w:p>
    <w:p w14:paraId="34B02B58">
      <w:pPr>
        <w:snapToGrid w:val="0"/>
        <w:spacing w:line="480" w:lineRule="exact"/>
        <w:ind w:firstLine="480" w:firstLineChars="200"/>
        <w:rPr>
          <w:rFonts w:hint="eastAsia" w:ascii="宋体" w:hAnsi="宋体"/>
          <w:sz w:val="24"/>
        </w:rPr>
      </w:pPr>
      <w:r>
        <w:rPr>
          <w:rFonts w:hint="eastAsia" w:ascii="宋体" w:hAnsi="宋体"/>
          <w:sz w:val="24"/>
        </w:rPr>
        <w:t>地点：</w:t>
      </w:r>
      <w:r>
        <w:rPr>
          <w:sz w:val="24"/>
        </w:rPr>
        <w:t>南通市国防动员办公室11楼会议室</w:t>
      </w:r>
      <w:r>
        <w:rPr>
          <w:rFonts w:ascii="宋体" w:hAnsi="宋体"/>
          <w:sz w:val="24"/>
        </w:rPr>
        <w:t>，如有变动另行通知。</w:t>
      </w:r>
    </w:p>
    <w:p w14:paraId="657B95D9">
      <w:pPr>
        <w:snapToGrid w:val="0"/>
        <w:spacing w:line="440" w:lineRule="exact"/>
        <w:ind w:firstLine="482" w:firstLineChars="200"/>
        <w:jc w:val="left"/>
        <w:outlineLvl w:val="0"/>
        <w:rPr>
          <w:b/>
          <w:sz w:val="24"/>
        </w:rPr>
      </w:pPr>
      <w:r>
        <w:rPr>
          <w:rFonts w:hint="eastAsia"/>
          <w:b/>
          <w:sz w:val="24"/>
        </w:rPr>
        <w:t>六</w:t>
      </w:r>
      <w:r>
        <w:rPr>
          <w:b/>
          <w:sz w:val="24"/>
        </w:rPr>
        <w:t>、公告期限</w:t>
      </w:r>
    </w:p>
    <w:p w14:paraId="51309F97">
      <w:pPr>
        <w:snapToGrid w:val="0"/>
        <w:spacing w:line="480" w:lineRule="exact"/>
        <w:ind w:firstLine="480" w:firstLineChars="200"/>
        <w:rPr>
          <w:rFonts w:hint="eastAsia" w:ascii="宋体" w:hAnsi="宋体"/>
          <w:sz w:val="24"/>
        </w:rPr>
      </w:pPr>
      <w:r>
        <w:rPr>
          <w:rFonts w:ascii="宋体" w:hAnsi="宋体"/>
          <w:sz w:val="24"/>
        </w:rPr>
        <w:t>自本公告发布之日起</w:t>
      </w:r>
      <w:r>
        <w:rPr>
          <w:rFonts w:hint="eastAsia" w:ascii="宋体" w:hAnsi="宋体"/>
          <w:sz w:val="24"/>
        </w:rPr>
        <w:t>3</w:t>
      </w:r>
      <w:r>
        <w:rPr>
          <w:rFonts w:ascii="宋体" w:hAnsi="宋体"/>
          <w:sz w:val="24"/>
        </w:rPr>
        <w:t>个工作日。</w:t>
      </w:r>
    </w:p>
    <w:p w14:paraId="51674410">
      <w:pPr>
        <w:snapToGrid w:val="0"/>
        <w:spacing w:line="440" w:lineRule="exact"/>
        <w:ind w:firstLine="482" w:firstLineChars="200"/>
        <w:jc w:val="left"/>
        <w:outlineLvl w:val="0"/>
        <w:rPr>
          <w:b/>
          <w:sz w:val="24"/>
        </w:rPr>
      </w:pPr>
      <w:r>
        <w:rPr>
          <w:rFonts w:hint="eastAsia"/>
          <w:b/>
          <w:sz w:val="24"/>
        </w:rPr>
        <w:t>七</w:t>
      </w:r>
      <w:r>
        <w:rPr>
          <w:b/>
          <w:sz w:val="24"/>
        </w:rPr>
        <w:t>、其他补充事宜</w:t>
      </w:r>
    </w:p>
    <w:p w14:paraId="01AAFC59">
      <w:pPr>
        <w:snapToGrid w:val="0"/>
        <w:spacing w:line="480" w:lineRule="exact"/>
        <w:ind w:firstLine="480" w:firstLineChars="200"/>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保证金：免收</w:t>
      </w:r>
    </w:p>
    <w:p w14:paraId="179F9057">
      <w:pPr>
        <w:snapToGrid w:val="0"/>
        <w:spacing w:line="480" w:lineRule="exact"/>
        <w:ind w:firstLine="480" w:firstLineChars="200"/>
        <w:rPr>
          <w:rFonts w:hint="eastAsia" w:ascii="宋体" w:hAnsi="宋体"/>
          <w:b/>
          <w:sz w:val="24"/>
        </w:rPr>
      </w:pPr>
      <w:r>
        <w:rPr>
          <w:rFonts w:ascii="宋体" w:hAnsi="宋体"/>
          <w:sz w:val="24"/>
        </w:rPr>
        <w:t>2</w:t>
      </w:r>
      <w:r>
        <w:rPr>
          <w:rFonts w:hint="eastAsia" w:ascii="宋体" w:hAnsi="宋体"/>
          <w:sz w:val="24"/>
        </w:rPr>
        <w:t>.</w:t>
      </w:r>
      <w:r>
        <w:rPr>
          <w:rFonts w:ascii="宋体" w:hAnsi="宋体"/>
          <w:sz w:val="24"/>
        </w:rPr>
        <w:t>项目开标活动模式：</w:t>
      </w:r>
      <w:r>
        <w:rPr>
          <w:rFonts w:ascii="宋体" w:hAnsi="宋体"/>
          <w:bCs/>
          <w:sz w:val="24"/>
        </w:rPr>
        <w:t>现场模式</w:t>
      </w:r>
    </w:p>
    <w:p w14:paraId="5F712150">
      <w:pPr>
        <w:snapToGrid w:val="0"/>
        <w:spacing w:line="480" w:lineRule="exact"/>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项目演示、样品、答辩等：无</w:t>
      </w:r>
    </w:p>
    <w:p w14:paraId="1217E464">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w:t>
      </w:r>
      <w:r>
        <w:rPr>
          <w:rFonts w:ascii="宋体" w:hAnsi="宋体"/>
          <w:sz w:val="24"/>
        </w:rPr>
        <w:t>对项目需求部分（供应商其他资格要求、项目需求、评分标准）的询问、质疑请向采购人提出，由采购人负责答复；对项目</w:t>
      </w:r>
      <w:r>
        <w:rPr>
          <w:rFonts w:hint="eastAsia" w:ascii="宋体" w:hAnsi="宋体"/>
          <w:sz w:val="24"/>
        </w:rPr>
        <w:t>采购</w:t>
      </w:r>
      <w:r>
        <w:rPr>
          <w:rFonts w:ascii="宋体" w:hAnsi="宋体"/>
          <w:sz w:val="24"/>
        </w:rPr>
        <w:t>文件其它部分的询问请向</w:t>
      </w:r>
      <w:r>
        <w:rPr>
          <w:rFonts w:hint="eastAsia" w:ascii="宋体" w:hAnsi="宋体"/>
          <w:sz w:val="24"/>
        </w:rPr>
        <w:t>采购</w:t>
      </w:r>
      <w:r>
        <w:rPr>
          <w:rFonts w:ascii="宋体" w:hAnsi="宋体"/>
          <w:sz w:val="24"/>
        </w:rPr>
        <w:t>人或项目</w:t>
      </w:r>
      <w:r>
        <w:rPr>
          <w:rFonts w:hint="eastAsia" w:ascii="宋体" w:hAnsi="宋体"/>
          <w:sz w:val="24"/>
        </w:rPr>
        <w:t>联系</w:t>
      </w:r>
      <w:r>
        <w:rPr>
          <w:rFonts w:ascii="宋体" w:hAnsi="宋体"/>
          <w:sz w:val="24"/>
        </w:rPr>
        <w:t>人提出。</w:t>
      </w:r>
    </w:p>
    <w:p w14:paraId="39A17A24">
      <w:pPr>
        <w:snapToGrid w:val="0"/>
        <w:spacing w:line="480" w:lineRule="exact"/>
        <w:ind w:firstLine="480" w:firstLineChars="200"/>
        <w:rPr>
          <w:rFonts w:hint="eastAsia" w:ascii="宋体" w:hAnsi="宋体"/>
          <w:sz w:val="24"/>
        </w:rPr>
      </w:pPr>
      <w:r>
        <w:rPr>
          <w:rFonts w:hint="eastAsia" w:ascii="宋体" w:hAnsi="宋体"/>
          <w:sz w:val="24"/>
        </w:rPr>
        <w:t>5.</w:t>
      </w:r>
      <w:r>
        <w:rPr>
          <w:rFonts w:ascii="宋体" w:hAnsi="宋体"/>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02D77832">
      <w:pPr>
        <w:snapToGrid w:val="0"/>
        <w:spacing w:line="440" w:lineRule="exact"/>
        <w:ind w:firstLine="482" w:firstLineChars="200"/>
        <w:jc w:val="left"/>
        <w:outlineLvl w:val="0"/>
        <w:rPr>
          <w:rFonts w:hint="eastAsia" w:ascii="宋体" w:hAnsi="宋体"/>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14:paraId="05BB6119">
      <w:pPr>
        <w:snapToGrid w:val="0"/>
        <w:spacing w:line="480" w:lineRule="exact"/>
        <w:ind w:firstLine="480" w:firstLineChars="200"/>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采购人信息</w:t>
      </w:r>
    </w:p>
    <w:p w14:paraId="0088AA51">
      <w:pPr>
        <w:snapToGrid w:val="0"/>
        <w:spacing w:line="480" w:lineRule="exact"/>
        <w:ind w:firstLine="480" w:firstLineChars="200"/>
        <w:rPr>
          <w:rFonts w:hint="eastAsia" w:ascii="宋体" w:hAnsi="宋体"/>
          <w:sz w:val="24"/>
        </w:rPr>
      </w:pPr>
      <w:r>
        <w:rPr>
          <w:rFonts w:ascii="宋体" w:hAnsi="宋体"/>
          <w:sz w:val="24"/>
        </w:rPr>
        <w:t>名 称：</w:t>
      </w:r>
      <w:r>
        <w:rPr>
          <w:rFonts w:hint="eastAsia" w:ascii="宋体" w:hAnsi="宋体"/>
          <w:sz w:val="24"/>
        </w:rPr>
        <w:t>南通市国防动员办公室</w:t>
      </w:r>
    </w:p>
    <w:p w14:paraId="15FA9BAD">
      <w:pPr>
        <w:snapToGrid w:val="0"/>
        <w:spacing w:line="480" w:lineRule="exact"/>
        <w:ind w:firstLine="480" w:firstLineChars="200"/>
        <w:rPr>
          <w:rFonts w:hint="eastAsia" w:ascii="宋体" w:hAnsi="宋体"/>
          <w:sz w:val="24"/>
        </w:rPr>
      </w:pPr>
      <w:r>
        <w:rPr>
          <w:rFonts w:hint="eastAsia" w:ascii="宋体" w:hAnsi="宋体"/>
          <w:sz w:val="24"/>
        </w:rPr>
        <w:t>地 址：江苏省南通市崇川区濠西路1号</w:t>
      </w:r>
    </w:p>
    <w:p w14:paraId="4A3302CE">
      <w:pPr>
        <w:snapToGrid w:val="0"/>
        <w:spacing w:line="480" w:lineRule="exact"/>
        <w:ind w:firstLine="480" w:firstLineChars="200"/>
        <w:rPr>
          <w:rFonts w:hint="eastAsia" w:ascii="宋体" w:hAnsi="宋体"/>
          <w:sz w:val="24"/>
        </w:rPr>
      </w:pPr>
      <w:r>
        <w:rPr>
          <w:rFonts w:ascii="宋体" w:hAnsi="宋体"/>
          <w:sz w:val="24"/>
        </w:rPr>
        <w:t>联系方式：</w:t>
      </w:r>
      <w:r>
        <w:rPr>
          <w:rFonts w:hint="eastAsia" w:ascii="宋体" w:hAnsi="宋体"/>
          <w:sz w:val="24"/>
        </w:rPr>
        <w:t>冒先生（0513-85160023）</w:t>
      </w:r>
    </w:p>
    <w:p w14:paraId="21FF7EB4">
      <w:pPr>
        <w:snapToGrid w:val="0"/>
        <w:spacing w:line="480" w:lineRule="exact"/>
        <w:ind w:firstLine="480" w:firstLineChars="200"/>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采购代理机构信息</w:t>
      </w:r>
    </w:p>
    <w:p w14:paraId="61AC83B9">
      <w:pPr>
        <w:snapToGrid w:val="0"/>
        <w:spacing w:line="480" w:lineRule="exact"/>
        <w:ind w:firstLine="480" w:firstLineChars="200"/>
        <w:rPr>
          <w:rFonts w:hint="eastAsia" w:ascii="宋体" w:hAnsi="宋体"/>
          <w:sz w:val="24"/>
        </w:rPr>
      </w:pPr>
      <w:r>
        <w:rPr>
          <w:rFonts w:ascii="宋体" w:hAnsi="宋体"/>
          <w:sz w:val="24"/>
        </w:rPr>
        <w:t>名 称：</w:t>
      </w:r>
      <w:r>
        <w:rPr>
          <w:rFonts w:hint="eastAsia" w:ascii="宋体" w:hAnsi="宋体"/>
          <w:sz w:val="24"/>
        </w:rPr>
        <w:t>江苏永诚工程造价事务所有限公司</w:t>
      </w:r>
    </w:p>
    <w:p w14:paraId="32464339">
      <w:pPr>
        <w:snapToGrid w:val="0"/>
        <w:spacing w:line="480" w:lineRule="exact"/>
        <w:ind w:firstLine="480" w:firstLineChars="200"/>
        <w:rPr>
          <w:rFonts w:hint="eastAsia"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hint="eastAsia" w:ascii="宋体" w:hAnsi="宋体"/>
          <w:sz w:val="24"/>
        </w:rPr>
        <w:t>南通市崇川区秦灶街道江海财富大厦A座902室</w:t>
      </w:r>
    </w:p>
    <w:p w14:paraId="4C8DB494">
      <w:pPr>
        <w:snapToGrid w:val="0"/>
        <w:spacing w:line="480" w:lineRule="exact"/>
        <w:ind w:firstLine="480" w:firstLineChars="200"/>
        <w:rPr>
          <w:rFonts w:hint="eastAsia" w:ascii="宋体" w:hAnsi="宋体"/>
          <w:sz w:val="24"/>
        </w:rPr>
      </w:pPr>
      <w:r>
        <w:rPr>
          <w:rFonts w:ascii="宋体" w:hAnsi="宋体"/>
          <w:sz w:val="24"/>
        </w:rPr>
        <w:t>联系方式：13862909176</w:t>
      </w:r>
    </w:p>
    <w:p w14:paraId="7355678E">
      <w:pPr>
        <w:snapToGrid w:val="0"/>
        <w:spacing w:line="480" w:lineRule="exact"/>
        <w:ind w:firstLine="480" w:firstLineChars="200"/>
        <w:rPr>
          <w:rFonts w:hint="eastAsia" w:ascii="宋体" w:hAnsi="宋体"/>
          <w:sz w:val="24"/>
        </w:rPr>
      </w:pPr>
      <w:r>
        <w:rPr>
          <w:rFonts w:hint="eastAsia" w:ascii="宋体" w:hAnsi="宋体"/>
          <w:sz w:val="24"/>
        </w:rPr>
        <w:t>3.</w:t>
      </w:r>
      <w:r>
        <w:rPr>
          <w:rFonts w:ascii="宋体" w:hAnsi="宋体"/>
          <w:sz w:val="24"/>
        </w:rPr>
        <w:t>项目联系方式</w:t>
      </w:r>
    </w:p>
    <w:p w14:paraId="2E72B1F7">
      <w:pPr>
        <w:snapToGrid w:val="0"/>
        <w:spacing w:line="480" w:lineRule="exact"/>
        <w:ind w:firstLine="480" w:firstLineChars="200"/>
        <w:rPr>
          <w:rFonts w:hint="eastAsia" w:ascii="宋体" w:hAnsi="宋体"/>
          <w:sz w:val="24"/>
        </w:rPr>
      </w:pPr>
      <w:r>
        <w:rPr>
          <w:rFonts w:hint="eastAsia" w:ascii="宋体" w:hAnsi="宋体"/>
          <w:sz w:val="24"/>
        </w:rPr>
        <w:t>项目联系人：蔡亮</w:t>
      </w:r>
    </w:p>
    <w:p w14:paraId="0122227B">
      <w:pPr>
        <w:snapToGrid w:val="0"/>
        <w:spacing w:line="480" w:lineRule="exact"/>
        <w:ind w:firstLine="480" w:firstLineChars="200"/>
        <w:rPr>
          <w:rFonts w:hint="eastAsia" w:ascii="宋体" w:hAnsi="宋体"/>
          <w:sz w:val="24"/>
        </w:rPr>
      </w:pPr>
      <w:r>
        <w:rPr>
          <w:rFonts w:hint="eastAsia" w:ascii="宋体" w:hAnsi="宋体"/>
          <w:sz w:val="24"/>
        </w:rPr>
        <w:t>电 话：</w:t>
      </w:r>
      <w:r>
        <w:rPr>
          <w:rFonts w:ascii="宋体" w:hAnsi="宋体"/>
          <w:sz w:val="24"/>
        </w:rPr>
        <w:t>13862909176</w:t>
      </w:r>
    </w:p>
    <w:p w14:paraId="7F27B15B">
      <w:pPr>
        <w:spacing w:line="480" w:lineRule="exact"/>
        <w:ind w:firstLine="480" w:firstLineChars="200"/>
        <w:rPr>
          <w:rFonts w:hint="eastAsia" w:ascii="宋体" w:hAnsi="宋体"/>
          <w:sz w:val="24"/>
        </w:rPr>
      </w:pPr>
    </w:p>
    <w:bookmarkEnd w:id="0"/>
    <w:p w14:paraId="30CBEBFE">
      <w:pPr>
        <w:autoSpaceDE w:val="0"/>
        <w:autoSpaceDN w:val="0"/>
        <w:adjustRightInd w:val="0"/>
        <w:snapToGrid w:val="0"/>
        <w:spacing w:line="300" w:lineRule="auto"/>
        <w:jc w:val="center"/>
        <w:outlineLvl w:val="0"/>
        <w:rPr>
          <w:rFonts w:hint="eastAsia" w:ascii="宋体" w:hAnsi="宋体"/>
          <w:b/>
          <w:bCs/>
          <w:sz w:val="24"/>
          <w:lang w:val="zh-CN"/>
        </w:rPr>
      </w:pPr>
      <w:r>
        <w:rPr>
          <w:rFonts w:ascii="宋体" w:hAnsi="宋体"/>
          <w:b/>
          <w:bCs/>
          <w:sz w:val="24"/>
          <w:lang w:val="zh-CN"/>
        </w:rPr>
        <w:br w:type="page"/>
      </w:r>
      <w:r>
        <w:rPr>
          <w:rFonts w:hint="eastAsia" w:ascii="宋体" w:hAnsi="宋体"/>
          <w:b/>
          <w:bCs/>
          <w:sz w:val="32"/>
          <w:szCs w:val="32"/>
          <w:lang w:val="zh-CN"/>
        </w:rPr>
        <w:t>第二部分 竞谈须知</w:t>
      </w:r>
    </w:p>
    <w:p w14:paraId="39AAD474">
      <w:pPr>
        <w:snapToGrid w:val="0"/>
        <w:spacing w:line="440" w:lineRule="exact"/>
        <w:ind w:firstLine="482" w:firstLineChars="200"/>
        <w:jc w:val="left"/>
        <w:outlineLvl w:val="0"/>
        <w:rPr>
          <w:b/>
          <w:sz w:val="24"/>
        </w:rPr>
      </w:pPr>
      <w:r>
        <w:rPr>
          <w:b/>
          <w:sz w:val="24"/>
        </w:rPr>
        <w:t>一、谈判文件由采购人</w:t>
      </w:r>
      <w:r>
        <w:rPr>
          <w:rFonts w:hint="eastAsia"/>
          <w:b/>
          <w:sz w:val="24"/>
        </w:rPr>
        <w:t>或采购代理机构</w:t>
      </w:r>
      <w:r>
        <w:rPr>
          <w:b/>
          <w:sz w:val="24"/>
        </w:rPr>
        <w:t>解释。</w:t>
      </w:r>
    </w:p>
    <w:p w14:paraId="69A53D21">
      <w:pPr>
        <w:snapToGrid w:val="0"/>
        <w:spacing w:line="480" w:lineRule="exact"/>
        <w:ind w:firstLine="480" w:firstLineChars="200"/>
        <w:contextualSpacing/>
        <w:rPr>
          <w:rFonts w:hint="eastAsia" w:ascii="宋体" w:hAnsi="宋体"/>
          <w:sz w:val="24"/>
        </w:rPr>
      </w:pPr>
      <w:r>
        <w:rPr>
          <w:rFonts w:ascii="宋体" w:hAnsi="宋体"/>
          <w:sz w:val="24"/>
        </w:rPr>
        <w:t>1、供应商在网上下载谈判文件后，应仔细检查谈判文件的所有内容，如对政府采购活动事项有疑问的，应向采购人或采购代理机构以书面形式提出，否则视同供应商理解并接受本谈判文件所有内容，并由此引起的损失自负。供应商不得在谈判结束后针对谈判文件所有内容提出质疑事项。</w:t>
      </w:r>
    </w:p>
    <w:p w14:paraId="032716C6">
      <w:pPr>
        <w:snapToGrid w:val="0"/>
        <w:spacing w:line="480" w:lineRule="exact"/>
        <w:ind w:firstLine="480" w:firstLineChars="200"/>
        <w:contextualSpacing/>
        <w:rPr>
          <w:rFonts w:hint="eastAsia" w:ascii="宋体" w:hAnsi="宋体"/>
          <w:sz w:val="24"/>
        </w:rPr>
      </w:pPr>
      <w:r>
        <w:rPr>
          <w:rFonts w:ascii="宋体" w:hAnsi="宋体"/>
          <w:sz w:val="24"/>
        </w:rPr>
        <w:t>2、供应商应认真审阅谈判文件中所有的事项、格式、条款和规范要求等，如果供应商没有按照谈判文件要求提交响应文件，或者响应文件没有对谈判文件做出实质性响应，将被拒绝参与谈判。</w:t>
      </w:r>
    </w:p>
    <w:p w14:paraId="0DA1601B">
      <w:pPr>
        <w:snapToGrid w:val="0"/>
        <w:spacing w:line="440" w:lineRule="exact"/>
        <w:ind w:firstLine="482" w:firstLineChars="200"/>
        <w:jc w:val="left"/>
        <w:outlineLvl w:val="0"/>
        <w:rPr>
          <w:b/>
          <w:sz w:val="24"/>
        </w:rPr>
      </w:pPr>
      <w:r>
        <w:rPr>
          <w:b/>
          <w:sz w:val="24"/>
        </w:rPr>
        <w:t>二、谈判文件的澄清、修改、答疑</w:t>
      </w:r>
    </w:p>
    <w:p w14:paraId="02F0ABCE">
      <w:pPr>
        <w:pStyle w:val="8"/>
        <w:snapToGrid w:val="0"/>
        <w:spacing w:line="480" w:lineRule="exact"/>
        <w:ind w:left="0" w:leftChars="0" w:firstLine="480" w:firstLineChars="200"/>
        <w:contextualSpacing/>
        <w:rPr>
          <w:rFonts w:hint="eastAsia" w:ascii="宋体" w:hAnsi="宋体"/>
          <w:sz w:val="24"/>
        </w:rPr>
      </w:pPr>
      <w:r>
        <w:rPr>
          <w:rFonts w:ascii="宋体" w:hAnsi="宋体"/>
          <w:sz w:val="24"/>
        </w:rPr>
        <w:t>采购人可以对已发出的谈判文件进行必要的澄清或者修改，澄清或者修改的内容作为谈判文件的组成部分。澄清或者修改的内容可能影响响应文件编制的，采购人将在提交首次响应文件截止之日3个工作日前，以网上公告书面形式通知所有接收谈判文件的供应商，不足3个工作日的，应当顺延提交首次响应文件截止之日。</w:t>
      </w:r>
    </w:p>
    <w:p w14:paraId="65FBA698">
      <w:pPr>
        <w:pStyle w:val="8"/>
        <w:snapToGrid w:val="0"/>
        <w:spacing w:line="480" w:lineRule="exact"/>
        <w:ind w:left="0" w:leftChars="0" w:firstLine="480" w:firstLineChars="200"/>
        <w:contextualSpacing/>
        <w:rPr>
          <w:rFonts w:hint="eastAsia" w:ascii="宋体" w:hAnsi="宋体"/>
          <w:sz w:val="24"/>
          <w:lang w:val="zh-CN"/>
        </w:rPr>
      </w:pPr>
      <w:r>
        <w:rPr>
          <w:rFonts w:ascii="宋体" w:hAnsi="宋体"/>
          <w:sz w:val="24"/>
        </w:rPr>
        <w:t>供应商由于对谈判文件的任何推论和误解以及采购人或采购代理机构对有</w:t>
      </w:r>
      <w:r>
        <w:rPr>
          <w:rFonts w:ascii="宋体" w:hAnsi="宋体"/>
          <w:sz w:val="24"/>
          <w:lang w:val="zh-CN"/>
        </w:rPr>
        <w:t>关问题的口头解释所造成的后果，均由供应商自负。</w:t>
      </w:r>
    </w:p>
    <w:p w14:paraId="02330E3C">
      <w:pPr>
        <w:pStyle w:val="8"/>
        <w:snapToGrid w:val="0"/>
        <w:spacing w:line="480" w:lineRule="exact"/>
        <w:ind w:left="0" w:leftChars="0" w:firstLine="480" w:firstLineChars="200"/>
        <w:contextualSpacing/>
        <w:rPr>
          <w:rFonts w:hint="eastAsia" w:ascii="宋体" w:hAnsi="宋体"/>
          <w:sz w:val="24"/>
        </w:rPr>
      </w:pPr>
      <w:r>
        <w:rPr>
          <w:rFonts w:ascii="宋体" w:hAnsi="宋体"/>
          <w:sz w:val="24"/>
          <w:lang w:val="zh-CN"/>
        </w:rPr>
        <w:t>本采购单位可视情组织答疑会。</w:t>
      </w:r>
    </w:p>
    <w:p w14:paraId="7BB5C552">
      <w:pPr>
        <w:snapToGrid w:val="0"/>
        <w:spacing w:line="440" w:lineRule="exact"/>
        <w:ind w:firstLine="482" w:firstLineChars="200"/>
        <w:jc w:val="left"/>
        <w:outlineLvl w:val="0"/>
        <w:rPr>
          <w:b/>
          <w:sz w:val="24"/>
        </w:rPr>
      </w:pPr>
      <w:r>
        <w:rPr>
          <w:b/>
          <w:sz w:val="24"/>
        </w:rPr>
        <w:t>三、响应文件的编写、递交、上传</w:t>
      </w:r>
    </w:p>
    <w:p w14:paraId="075FDD78">
      <w:pPr>
        <w:autoSpaceDE w:val="0"/>
        <w:autoSpaceDN w:val="0"/>
        <w:adjustRightInd w:val="0"/>
        <w:snapToGrid w:val="0"/>
        <w:spacing w:line="480" w:lineRule="exact"/>
        <w:ind w:right="210" w:firstLine="560"/>
        <w:rPr>
          <w:rFonts w:hint="eastAsia" w:ascii="宋体" w:hAnsi="宋体"/>
          <w:b/>
          <w:sz w:val="24"/>
        </w:rPr>
      </w:pPr>
      <w:r>
        <w:rPr>
          <w:rFonts w:ascii="宋体" w:hAnsi="宋体"/>
          <w:b/>
          <w:sz w:val="24"/>
        </w:rPr>
        <w:t>（一）响应文件的编写</w:t>
      </w:r>
    </w:p>
    <w:p w14:paraId="03C006C2">
      <w:pPr>
        <w:autoSpaceDE w:val="0"/>
        <w:autoSpaceDN w:val="0"/>
        <w:adjustRightInd w:val="0"/>
        <w:snapToGrid w:val="0"/>
        <w:spacing w:line="480" w:lineRule="exact"/>
        <w:ind w:firstLine="480" w:firstLineChars="200"/>
        <w:contextualSpacing/>
        <w:jc w:val="left"/>
        <w:rPr>
          <w:rFonts w:hint="eastAsia" w:ascii="宋体" w:hAnsi="宋体"/>
          <w:sz w:val="24"/>
        </w:rPr>
      </w:pPr>
      <w:r>
        <w:rPr>
          <w:rFonts w:ascii="宋体" w:hAnsi="宋体"/>
          <w:sz w:val="24"/>
          <w:lang w:val="zh-CN"/>
        </w:rPr>
        <w:t>供应商按“第七部分 响应文件组成”要求编写响应文件。</w:t>
      </w:r>
    </w:p>
    <w:p w14:paraId="78D002DC">
      <w:pPr>
        <w:snapToGrid w:val="0"/>
        <w:spacing w:line="480" w:lineRule="exact"/>
        <w:ind w:firstLine="482" w:firstLineChars="200"/>
        <w:contextualSpacing/>
        <w:rPr>
          <w:rFonts w:hint="eastAsia" w:ascii="宋体" w:hAnsi="宋体"/>
          <w:b/>
          <w:sz w:val="24"/>
        </w:rPr>
      </w:pPr>
      <w:r>
        <w:rPr>
          <w:rFonts w:ascii="宋体" w:hAnsi="宋体"/>
          <w:b/>
          <w:sz w:val="24"/>
        </w:rPr>
        <w:t>（二）响应文件的递交</w:t>
      </w:r>
    </w:p>
    <w:p w14:paraId="5F0AAF93">
      <w:pPr>
        <w:snapToGrid w:val="0"/>
        <w:spacing w:line="480" w:lineRule="exact"/>
        <w:ind w:firstLine="480" w:firstLineChars="200"/>
        <w:contextualSpacing/>
        <w:rPr>
          <w:rFonts w:hint="eastAsia" w:ascii="宋体" w:hAnsi="宋体"/>
          <w:sz w:val="24"/>
        </w:rPr>
      </w:pPr>
      <w:r>
        <w:rPr>
          <w:rFonts w:ascii="宋体" w:hAnsi="宋体"/>
          <w:sz w:val="24"/>
        </w:rPr>
        <w:t>1、响应文件三部分内容（资格审查文件、商务技术文件、报价文件）须分别单独密封，</w:t>
      </w:r>
      <w:r>
        <w:rPr>
          <w:rFonts w:ascii="宋体" w:hAnsi="宋体"/>
          <w:sz w:val="24"/>
          <w:lang w:val="zh-CN"/>
        </w:rPr>
        <w:t>并牢</w:t>
      </w:r>
      <w:r>
        <w:rPr>
          <w:rFonts w:ascii="宋体" w:hAnsi="宋体"/>
          <w:sz w:val="24"/>
        </w:rPr>
        <w:t>固装订成册，不得相互混淆，文件自编目录并连续标注页码，不得将内容拆开。报价文件不得出现于其他谈判文件中。</w:t>
      </w:r>
    </w:p>
    <w:p w14:paraId="37FE8BC5">
      <w:pPr>
        <w:snapToGrid w:val="0"/>
        <w:spacing w:line="480" w:lineRule="exact"/>
        <w:ind w:firstLine="480" w:firstLineChars="200"/>
        <w:rPr>
          <w:rFonts w:hint="eastAsia" w:ascii="宋体" w:hAnsi="宋体"/>
          <w:sz w:val="24"/>
        </w:rPr>
      </w:pPr>
      <w:r>
        <w:rPr>
          <w:rFonts w:ascii="宋体" w:hAnsi="宋体"/>
          <w:sz w:val="24"/>
        </w:rPr>
        <w:t>2、响应文件每一部分内容均须提供</w:t>
      </w:r>
      <w:r>
        <w:rPr>
          <w:rFonts w:ascii="宋体" w:hAnsi="宋体"/>
          <w:b/>
          <w:sz w:val="24"/>
        </w:rPr>
        <w:t>“一正、</w:t>
      </w:r>
      <w:r>
        <w:rPr>
          <w:rFonts w:hint="eastAsia" w:ascii="宋体" w:hAnsi="宋体"/>
          <w:b/>
          <w:sz w:val="24"/>
          <w:u w:val="single"/>
        </w:rPr>
        <w:t xml:space="preserve"> 二 </w:t>
      </w:r>
      <w:r>
        <w:rPr>
          <w:rFonts w:ascii="宋体" w:hAnsi="宋体"/>
          <w:b/>
          <w:sz w:val="24"/>
        </w:rPr>
        <w:t>副”</w:t>
      </w:r>
      <w:r>
        <w:rPr>
          <w:rFonts w:ascii="宋体" w:hAnsi="宋体"/>
          <w:sz w:val="24"/>
        </w:rPr>
        <w:t>纸质响应文件，并将正本、副本及图纸类等（如需提供图纸等其它资料的话）合并密封，统一装在一个密封袋或密封箱内（如有A3大小的图纸类，可单独密封）。</w:t>
      </w:r>
    </w:p>
    <w:p w14:paraId="3B44D796">
      <w:pPr>
        <w:snapToGrid w:val="0"/>
        <w:spacing w:line="480" w:lineRule="exact"/>
        <w:ind w:firstLine="480" w:firstLineChars="200"/>
        <w:contextualSpacing/>
        <w:rPr>
          <w:rFonts w:hint="eastAsia" w:ascii="宋体" w:hAnsi="宋体"/>
          <w:sz w:val="24"/>
        </w:rPr>
      </w:pPr>
      <w:r>
        <w:rPr>
          <w:rFonts w:ascii="宋体" w:hAnsi="宋体"/>
          <w:sz w:val="24"/>
        </w:rPr>
        <w:t>3、纸质响应文件须</w:t>
      </w:r>
      <w:r>
        <w:rPr>
          <w:rFonts w:ascii="宋体" w:hAnsi="宋体"/>
          <w:sz w:val="24"/>
          <w:lang w:val="zh-CN"/>
        </w:rPr>
        <w:t>采用A4纸（</w:t>
      </w:r>
      <w:r>
        <w:rPr>
          <w:rFonts w:ascii="宋体" w:hAnsi="宋体"/>
          <w:sz w:val="24"/>
        </w:rPr>
        <w:t>图纸等除外），正本须打印并由法定代表人或</w:t>
      </w:r>
      <w:r>
        <w:rPr>
          <w:rFonts w:hint="eastAsia" w:ascii="宋体" w:hAnsi="宋体"/>
          <w:sz w:val="24"/>
        </w:rPr>
        <w:t>被</w:t>
      </w:r>
      <w:r>
        <w:rPr>
          <w:rFonts w:ascii="宋体" w:hAnsi="宋体"/>
          <w:sz w:val="24"/>
        </w:rPr>
        <w:t>授权人签字并加盖单位印章。副本可复印，但须加盖单位印章。文件内容中不得行间插字、涂改、增删，如修补错漏处，须由响应文件签署人签字并加盖公章。</w:t>
      </w:r>
    </w:p>
    <w:p w14:paraId="5B0F7938">
      <w:pPr>
        <w:snapToGrid w:val="0"/>
        <w:spacing w:line="480" w:lineRule="exact"/>
        <w:ind w:firstLine="480" w:firstLineChars="200"/>
        <w:contextualSpacing/>
        <w:rPr>
          <w:rFonts w:hint="eastAsia" w:ascii="宋体" w:hAnsi="宋体"/>
          <w:sz w:val="24"/>
        </w:rPr>
      </w:pPr>
      <w:r>
        <w:rPr>
          <w:rFonts w:ascii="宋体" w:hAnsi="宋体"/>
          <w:sz w:val="24"/>
        </w:rPr>
        <w:t>4、响应文件密封后应标明响应文件项目名称、项目编号、边缝处加盖单位骑缝章或骑缝签字。</w:t>
      </w:r>
    </w:p>
    <w:p w14:paraId="7BAA507A">
      <w:pPr>
        <w:snapToGrid w:val="0"/>
        <w:spacing w:line="480" w:lineRule="exact"/>
        <w:ind w:firstLine="480" w:firstLineChars="200"/>
        <w:contextualSpacing/>
        <w:rPr>
          <w:rFonts w:hint="eastAsia" w:ascii="宋体" w:hAnsi="宋体"/>
          <w:sz w:val="24"/>
        </w:rPr>
      </w:pPr>
      <w:r>
        <w:rPr>
          <w:rFonts w:ascii="宋体" w:hAnsi="宋体"/>
          <w:sz w:val="24"/>
        </w:rPr>
        <w:t>5、递交时间：供应商须在规定的响应文件接收截止时间前送达指定地点。</w:t>
      </w:r>
    </w:p>
    <w:p w14:paraId="4FDE512E">
      <w:pPr>
        <w:snapToGrid w:val="0"/>
        <w:spacing w:line="480" w:lineRule="exact"/>
        <w:ind w:firstLine="482" w:firstLineChars="200"/>
        <w:contextualSpacing/>
        <w:rPr>
          <w:rFonts w:hint="eastAsia" w:ascii="宋体" w:hAnsi="宋体"/>
          <w:b/>
          <w:sz w:val="24"/>
        </w:rPr>
      </w:pPr>
      <w:r>
        <w:rPr>
          <w:rFonts w:ascii="宋体" w:hAnsi="宋体"/>
          <w:b/>
          <w:sz w:val="24"/>
        </w:rPr>
        <w:t>友情提醒：采购代理机构将拒绝接收未按照谈判文件要求密封的响应文件，拒绝接收在响应文件接收截止时间后递交的响应文件。如果供应商无故不到现场递交纸质谈判</w:t>
      </w:r>
      <w:r>
        <w:rPr>
          <w:rFonts w:hint="eastAsia" w:ascii="宋体" w:hAnsi="宋体"/>
          <w:b/>
          <w:sz w:val="24"/>
        </w:rPr>
        <w:t>响应</w:t>
      </w:r>
      <w:r>
        <w:rPr>
          <w:rFonts w:ascii="宋体" w:hAnsi="宋体"/>
          <w:b/>
          <w:sz w:val="24"/>
        </w:rPr>
        <w:t>文件或者故意迟到，影响开评标活动正常进行的，根据《江苏省政府采购信用管理暂行办法》第九条的规定，将被列作一般失信行为。</w:t>
      </w:r>
    </w:p>
    <w:p w14:paraId="1EDD2B1A">
      <w:pPr>
        <w:snapToGrid w:val="0"/>
        <w:spacing w:line="440" w:lineRule="exact"/>
        <w:ind w:firstLine="482" w:firstLineChars="200"/>
        <w:jc w:val="left"/>
        <w:outlineLvl w:val="0"/>
        <w:rPr>
          <w:b/>
          <w:sz w:val="24"/>
        </w:rPr>
      </w:pPr>
      <w:r>
        <w:rPr>
          <w:rFonts w:hint="eastAsia"/>
          <w:b/>
          <w:sz w:val="24"/>
        </w:rPr>
        <w:t>四、响应文件的有效期</w:t>
      </w:r>
    </w:p>
    <w:p w14:paraId="25CB52AC">
      <w:pPr>
        <w:snapToGrid w:val="0"/>
        <w:spacing w:line="460" w:lineRule="exact"/>
        <w:ind w:firstLine="480" w:firstLineChars="200"/>
        <w:rPr>
          <w:rFonts w:hint="eastAsia" w:ascii="宋体" w:hAnsi="宋体" w:cs="宋体"/>
          <w:sz w:val="24"/>
        </w:rPr>
      </w:pPr>
      <w:r>
        <w:rPr>
          <w:rFonts w:hint="eastAsia" w:ascii="宋体" w:hAnsi="宋体" w:cs="宋体"/>
          <w:sz w:val="24"/>
        </w:rPr>
        <w:t>1、从响应文件接收截止之日算起，</w:t>
      </w:r>
      <w:r>
        <w:rPr>
          <w:rFonts w:hint="eastAsia" w:ascii="宋体" w:hAnsi="宋体" w:cs="宋体"/>
          <w:b/>
          <w:sz w:val="24"/>
          <w:u w:val="single"/>
        </w:rPr>
        <w:t xml:space="preserve"> 45 </w:t>
      </w:r>
      <w:r>
        <w:rPr>
          <w:rFonts w:hint="eastAsia" w:ascii="宋体" w:hAnsi="宋体" w:cs="宋体"/>
          <w:sz w:val="24"/>
        </w:rPr>
        <w:t>个“日历天”内响应文件应保持有效。有效期短于这个规定期限的，投标将被拒绝。</w:t>
      </w:r>
    </w:p>
    <w:p w14:paraId="042F5C3E">
      <w:pPr>
        <w:snapToGrid w:val="0"/>
        <w:spacing w:line="460" w:lineRule="exact"/>
        <w:ind w:firstLine="480" w:firstLineChars="200"/>
        <w:rPr>
          <w:rFonts w:hint="eastAsia" w:ascii="宋体" w:hAnsi="宋体" w:cs="宋体"/>
          <w:sz w:val="24"/>
        </w:rPr>
      </w:pPr>
      <w:r>
        <w:rPr>
          <w:rFonts w:hint="eastAsia" w:ascii="宋体" w:hAnsi="宋体" w:cs="宋体"/>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14:paraId="27F25C24">
      <w:pPr>
        <w:snapToGrid w:val="0"/>
        <w:spacing w:line="440" w:lineRule="exact"/>
        <w:ind w:firstLine="482" w:firstLineChars="200"/>
        <w:jc w:val="left"/>
        <w:outlineLvl w:val="0"/>
        <w:rPr>
          <w:b/>
          <w:sz w:val="24"/>
        </w:rPr>
      </w:pPr>
      <w:r>
        <w:rPr>
          <w:rFonts w:hint="eastAsia"/>
          <w:b/>
          <w:sz w:val="24"/>
        </w:rPr>
        <w:t>五</w:t>
      </w:r>
      <w:r>
        <w:rPr>
          <w:b/>
          <w:sz w:val="24"/>
        </w:rPr>
        <w:t>、报价准备</w:t>
      </w:r>
    </w:p>
    <w:p w14:paraId="17C58B9A">
      <w:pPr>
        <w:snapToGrid w:val="0"/>
        <w:spacing w:line="460" w:lineRule="exact"/>
        <w:ind w:firstLine="480" w:firstLineChars="200"/>
        <w:rPr>
          <w:rFonts w:hint="eastAsia" w:ascii="宋体" w:hAnsi="宋体" w:cs="宋体"/>
          <w:sz w:val="24"/>
        </w:rPr>
      </w:pPr>
      <w:r>
        <w:rPr>
          <w:rFonts w:ascii="宋体" w:hAnsi="宋体" w:cs="宋体"/>
          <w:sz w:val="24"/>
        </w:rPr>
        <w:t>1、本次谈判，供应商必须就所有内容进行报价，少报无效。</w:t>
      </w:r>
    </w:p>
    <w:p w14:paraId="1089411B">
      <w:pPr>
        <w:snapToGrid w:val="0"/>
        <w:spacing w:line="460" w:lineRule="exact"/>
        <w:ind w:firstLine="480" w:firstLineChars="200"/>
        <w:rPr>
          <w:rFonts w:hint="eastAsia" w:ascii="宋体" w:hAnsi="宋体" w:cs="宋体"/>
          <w:sz w:val="24"/>
        </w:rPr>
      </w:pPr>
      <w:r>
        <w:rPr>
          <w:rFonts w:ascii="宋体" w:hAnsi="宋体" w:cs="宋体"/>
          <w:sz w:val="24"/>
        </w:rPr>
        <w:t xml:space="preserve">2、报价应包括本项目的全部费用 (含一切必须的辅助材料费用)及相关服务费等。 </w:t>
      </w:r>
    </w:p>
    <w:p w14:paraId="7C935816">
      <w:pPr>
        <w:snapToGrid w:val="0"/>
        <w:spacing w:line="460" w:lineRule="exact"/>
        <w:ind w:firstLine="480" w:firstLineChars="200"/>
        <w:rPr>
          <w:rFonts w:hint="eastAsia" w:ascii="宋体" w:hAnsi="宋体" w:cs="宋体"/>
          <w:sz w:val="24"/>
        </w:rPr>
      </w:pPr>
      <w:r>
        <w:rPr>
          <w:rFonts w:ascii="宋体" w:hAnsi="宋体" w:cs="宋体"/>
          <w:sz w:val="24"/>
        </w:rPr>
        <w:t>3、最后报价将作为谈判小组评定成交供应商的依据。</w:t>
      </w:r>
    </w:p>
    <w:p w14:paraId="3BA7356F">
      <w:pPr>
        <w:snapToGrid w:val="0"/>
        <w:spacing w:line="440" w:lineRule="exact"/>
        <w:ind w:firstLine="482" w:firstLineChars="200"/>
        <w:jc w:val="left"/>
        <w:outlineLvl w:val="0"/>
        <w:rPr>
          <w:b/>
          <w:sz w:val="24"/>
        </w:rPr>
      </w:pPr>
      <w:r>
        <w:rPr>
          <w:rFonts w:hint="eastAsia"/>
          <w:b/>
          <w:sz w:val="24"/>
        </w:rPr>
        <w:t>六</w:t>
      </w:r>
      <w:r>
        <w:rPr>
          <w:b/>
          <w:sz w:val="24"/>
        </w:rPr>
        <w:t>、相关费用</w:t>
      </w:r>
    </w:p>
    <w:p w14:paraId="18B9BD77">
      <w:pPr>
        <w:snapToGrid w:val="0"/>
        <w:spacing w:line="460" w:lineRule="exact"/>
        <w:ind w:firstLine="480" w:firstLineChars="200"/>
        <w:rPr>
          <w:rFonts w:hint="eastAsia" w:ascii="宋体" w:hAnsi="宋体" w:cs="宋体"/>
          <w:sz w:val="24"/>
        </w:rPr>
      </w:pPr>
      <w:r>
        <w:rPr>
          <w:rFonts w:ascii="宋体" w:hAnsi="宋体" w:cs="宋体"/>
          <w:sz w:val="24"/>
        </w:rPr>
        <w:t>1、供应商承担参与谈判可能发生的全部费用，采购人在任何情况下均无义务和责任承担这些费用。</w:t>
      </w:r>
    </w:p>
    <w:p w14:paraId="28A6456A">
      <w:pPr>
        <w:snapToGrid w:val="0"/>
        <w:spacing w:line="460" w:lineRule="exact"/>
        <w:ind w:firstLine="480" w:firstLineChars="200"/>
        <w:rPr>
          <w:rFonts w:hint="eastAsia" w:ascii="宋体" w:hAnsi="宋体" w:cs="宋体"/>
          <w:sz w:val="24"/>
        </w:rPr>
      </w:pPr>
      <w:r>
        <w:rPr>
          <w:rFonts w:ascii="宋体" w:hAnsi="宋体" w:cs="宋体"/>
          <w:sz w:val="24"/>
        </w:rPr>
        <w:t>2、采购人不收取任何费用。</w:t>
      </w:r>
    </w:p>
    <w:p w14:paraId="0DC1BC6B">
      <w:pPr>
        <w:snapToGrid w:val="0"/>
        <w:spacing w:line="460" w:lineRule="exact"/>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采购代理费：本项目</w:t>
      </w:r>
      <w:r>
        <w:rPr>
          <w:rFonts w:hint="eastAsia" w:ascii="宋体" w:hAnsi="宋体" w:cs="宋体"/>
          <w:sz w:val="24"/>
        </w:rPr>
        <w:t>成交人须缴纳代理服务费，按</w:t>
      </w:r>
      <w:r>
        <w:rPr>
          <w:rFonts w:ascii="宋体" w:hAnsi="宋体" w:cs="宋体"/>
          <w:sz w:val="24"/>
        </w:rPr>
        <w:t>发改价格(2011)534号、国家计价格(2002)1980号《招标代理服务收费管理暂行办法》规定标准，收费折扣为6.8 折，最低保底收费为 2000 元</w:t>
      </w:r>
      <w:r>
        <w:rPr>
          <w:rFonts w:hint="eastAsia" w:ascii="宋体" w:hAnsi="宋体" w:cs="宋体"/>
          <w:sz w:val="24"/>
        </w:rPr>
        <w:t>。</w:t>
      </w:r>
      <w:r>
        <w:rPr>
          <w:rFonts w:ascii="宋体" w:hAnsi="宋体" w:cs="宋体"/>
          <w:sz w:val="24"/>
        </w:rPr>
        <w:t>成交供应商在领取成交通知书前，一次性支付给代理机构。</w:t>
      </w:r>
    </w:p>
    <w:p w14:paraId="7ECFE369">
      <w:pPr>
        <w:autoSpaceDE w:val="0"/>
        <w:autoSpaceDN w:val="0"/>
        <w:adjustRightInd w:val="0"/>
        <w:snapToGrid w:val="0"/>
        <w:spacing w:line="300" w:lineRule="auto"/>
        <w:jc w:val="center"/>
        <w:outlineLvl w:val="0"/>
        <w:rPr>
          <w:rFonts w:hint="eastAsia" w:ascii="宋体" w:hAnsi="宋体"/>
          <w:b/>
          <w:bCs/>
          <w:sz w:val="24"/>
          <w:lang w:val="zh-CN"/>
        </w:rPr>
        <w:sectPr>
          <w:footerReference r:id="rId3" w:type="default"/>
          <w:pgSz w:w="11907" w:h="16839"/>
          <w:pgMar w:top="1440" w:right="1588" w:bottom="1440" w:left="1588" w:header="720" w:footer="720" w:gutter="0"/>
          <w:cols w:space="720" w:num="1"/>
          <w:docGrid w:linePitch="286" w:charSpace="0"/>
        </w:sectPr>
      </w:pPr>
    </w:p>
    <w:p w14:paraId="2ACDA1F7">
      <w:pPr>
        <w:autoSpaceDE w:val="0"/>
        <w:autoSpaceDN w:val="0"/>
        <w:adjustRightInd w:val="0"/>
        <w:snapToGrid w:val="0"/>
        <w:spacing w:line="300" w:lineRule="auto"/>
        <w:jc w:val="center"/>
        <w:outlineLvl w:val="0"/>
        <w:rPr>
          <w:rFonts w:hint="eastAsia" w:ascii="宋体" w:hAnsi="宋体"/>
          <w:b/>
          <w:bCs/>
          <w:sz w:val="32"/>
          <w:szCs w:val="32"/>
          <w:lang w:val="zh-CN"/>
        </w:rPr>
      </w:pPr>
      <w:r>
        <w:rPr>
          <w:rFonts w:hint="eastAsia" w:ascii="宋体" w:hAnsi="宋体"/>
          <w:b/>
          <w:bCs/>
          <w:sz w:val="32"/>
          <w:szCs w:val="32"/>
          <w:lang w:val="zh-CN"/>
        </w:rPr>
        <w:t>第三部分 项目需求</w:t>
      </w:r>
    </w:p>
    <w:p w14:paraId="2BE554E1">
      <w:pPr>
        <w:pStyle w:val="2"/>
        <w:rPr>
          <w:lang w:val="zh-CN"/>
        </w:rPr>
      </w:pPr>
    </w:p>
    <w:p w14:paraId="7F978F02">
      <w:pPr>
        <w:pStyle w:val="39"/>
        <w:snapToGrid w:val="0"/>
        <w:spacing w:line="460" w:lineRule="exact"/>
        <w:ind w:firstLine="494"/>
        <w:contextualSpacing/>
        <w:jc w:val="left"/>
        <w:rPr>
          <w:rFonts w:ascii="Times New Roman" w:hAnsi="Times New Roman" w:eastAsia="宋体"/>
          <w:sz w:val="24"/>
          <w:szCs w:val="24"/>
        </w:rPr>
      </w:pPr>
      <w:r>
        <w:rPr>
          <w:rFonts w:hint="eastAsia" w:ascii="Times New Roman" w:hAnsi="Times New Roman" w:eastAsia="宋体"/>
          <w:sz w:val="24"/>
          <w:szCs w:val="24"/>
        </w:rPr>
        <w:t>供应商在制作响应文件时仔细研究项目需求说明。项目需求包括技术要求和商务要求</w:t>
      </w:r>
      <w:r>
        <w:rPr>
          <w:rFonts w:ascii="Times New Roman" w:hAnsi="Times New Roman" w:eastAsia="宋体"/>
          <w:sz w:val="24"/>
          <w:szCs w:val="24"/>
        </w:rPr>
        <w:t>:</w:t>
      </w:r>
      <w:r>
        <w:rPr>
          <w:rFonts w:hint="eastAsia" w:ascii="Times New Roman" w:hAnsi="Times New Roman" w:eastAsia="宋体"/>
          <w:sz w:val="24"/>
          <w:szCs w:val="24"/>
        </w:rPr>
        <w:t>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4564519">
      <w:pPr>
        <w:pStyle w:val="39"/>
        <w:snapToGrid w:val="0"/>
        <w:spacing w:line="460" w:lineRule="exact"/>
        <w:ind w:firstLine="480" w:firstLineChars="200"/>
        <w:contextualSpacing/>
        <w:jc w:val="left"/>
        <w:rPr>
          <w:rFonts w:ascii="Times New Roman" w:hAnsi="Times New Roman" w:eastAsia="宋体"/>
          <w:sz w:val="24"/>
          <w:szCs w:val="24"/>
        </w:rPr>
      </w:pPr>
      <w:r>
        <w:rPr>
          <w:rFonts w:hint="eastAsia" w:ascii="Times New Roman" w:hAnsi="Times New Roman" w:eastAsia="宋体"/>
          <w:sz w:val="24"/>
          <w:szCs w:val="24"/>
        </w:rPr>
        <w:t>供应商不能简单照搬照抄谈判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2CA5B636">
      <w:pPr>
        <w:snapToGrid w:val="0"/>
        <w:spacing w:line="440" w:lineRule="exact"/>
        <w:ind w:firstLine="482" w:firstLineChars="200"/>
        <w:jc w:val="left"/>
        <w:outlineLvl w:val="1"/>
        <w:rPr>
          <w:b/>
          <w:sz w:val="24"/>
        </w:rPr>
      </w:pPr>
      <w:r>
        <w:rPr>
          <w:rFonts w:hint="eastAsia"/>
          <w:b/>
          <w:sz w:val="24"/>
        </w:rPr>
        <w:t>一、有关要求说明（货物、服务、工程类通用说明）</w:t>
      </w:r>
    </w:p>
    <w:p w14:paraId="6C4BFF45">
      <w:pPr>
        <w:pStyle w:val="39"/>
        <w:snapToGrid w:val="0"/>
        <w:spacing w:line="460" w:lineRule="exact"/>
        <w:ind w:firstLine="480" w:firstLineChars="200"/>
        <w:contextualSpacing/>
        <w:jc w:val="left"/>
        <w:rPr>
          <w:rFonts w:ascii="Times New Roman" w:hAnsi="Times New Roman" w:eastAsia="宋体"/>
          <w:sz w:val="24"/>
          <w:szCs w:val="24"/>
        </w:rPr>
      </w:pPr>
      <w:r>
        <w:rPr>
          <w:rFonts w:hint="eastAsia" w:ascii="Times New Roman" w:hAnsi="Times New Roman" w:eastAsia="宋体"/>
          <w:sz w:val="24"/>
          <w:szCs w:val="24"/>
        </w:rPr>
        <w:t>1.主要技术参数：为鼓励不同品牌的充分竞争，如某主要技术参数属于个别品牌专有，则该主要技术参数不具有限制性，供应商可对该参数进行适当调整，并说明调整的理由。</w:t>
      </w:r>
    </w:p>
    <w:p w14:paraId="3A8CE91C">
      <w:pPr>
        <w:pStyle w:val="39"/>
        <w:snapToGrid w:val="0"/>
        <w:spacing w:line="460" w:lineRule="exact"/>
        <w:ind w:firstLine="480" w:firstLineChars="200"/>
        <w:contextualSpacing/>
        <w:jc w:val="left"/>
        <w:rPr>
          <w:rFonts w:ascii="Times New Roman" w:hAnsi="Times New Roman" w:eastAsia="宋体"/>
          <w:sz w:val="24"/>
          <w:szCs w:val="24"/>
        </w:rPr>
      </w:pPr>
      <w:r>
        <w:rPr>
          <w:rFonts w:hint="eastAsia" w:ascii="Times New Roman" w:hAnsi="Times New Roman" w:eastAsia="宋体"/>
          <w:sz w:val="24"/>
          <w:szCs w:val="24"/>
        </w:rPr>
        <w:t>2.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4AD7B881">
      <w:pPr>
        <w:pStyle w:val="39"/>
        <w:snapToGrid w:val="0"/>
        <w:spacing w:line="460" w:lineRule="exact"/>
        <w:ind w:firstLine="480" w:firstLineChars="200"/>
        <w:contextualSpacing/>
        <w:jc w:val="left"/>
        <w:rPr>
          <w:rFonts w:ascii="Times New Roman" w:hAnsi="Times New Roman" w:eastAsia="宋体"/>
          <w:sz w:val="24"/>
          <w:szCs w:val="24"/>
        </w:rPr>
      </w:pPr>
      <w:r>
        <w:rPr>
          <w:rFonts w:hint="eastAsia" w:ascii="Times New Roman" w:hAnsi="Times New Roman" w:eastAsia="宋体"/>
          <w:sz w:val="24"/>
          <w:szCs w:val="24"/>
        </w:rPr>
        <w:t>3.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50CE04D4">
      <w:pPr>
        <w:autoSpaceDE w:val="0"/>
        <w:autoSpaceDN w:val="0"/>
        <w:spacing w:line="460" w:lineRule="exact"/>
        <w:ind w:firstLine="474" w:firstLineChars="200"/>
        <w:jc w:val="left"/>
        <w:outlineLvl w:val="1"/>
        <w:rPr>
          <w:rFonts w:hint="eastAsia" w:ascii="宋体" w:hAnsi="宋体" w:cs="Noto Serif CJK JP"/>
          <w:b/>
          <w:bCs/>
          <w:kern w:val="0"/>
          <w:sz w:val="24"/>
        </w:rPr>
      </w:pPr>
      <w:r>
        <w:rPr>
          <w:rFonts w:hint="eastAsia" w:ascii="宋体" w:hAnsi="宋体" w:cs="宋体"/>
          <w:b/>
          <w:bCs/>
          <w:spacing w:val="-2"/>
          <w:kern w:val="0"/>
          <w:sz w:val="24"/>
        </w:rPr>
        <w:t>二、项目内容</w:t>
      </w:r>
    </w:p>
    <w:p w14:paraId="0A9C1C4D">
      <w:pPr>
        <w:autoSpaceDE w:val="0"/>
        <w:autoSpaceDN w:val="0"/>
        <w:spacing w:line="460" w:lineRule="exact"/>
        <w:ind w:firstLine="480" w:firstLineChars="200"/>
        <w:jc w:val="left"/>
        <w:rPr>
          <w:rFonts w:hint="eastAsia" w:ascii="宋体" w:hAnsi="宋体" w:cs="Noto Serif CJK JP"/>
          <w:kern w:val="0"/>
          <w:sz w:val="24"/>
        </w:rPr>
      </w:pPr>
      <w:r>
        <w:rPr>
          <w:rFonts w:hint="eastAsia" w:ascii="宋体" w:hAnsi="宋体" w:cs="宋体"/>
          <w:kern w:val="0"/>
          <w:sz w:val="24"/>
        </w:rPr>
        <w:t>本次需采购警报终端数字化改造</w:t>
      </w:r>
      <w:r>
        <w:rPr>
          <w:rFonts w:ascii="宋体" w:hAnsi="宋体" w:cs="宋体"/>
          <w:kern w:val="0"/>
          <w:sz w:val="24"/>
        </w:rPr>
        <w:t>1</w:t>
      </w:r>
      <w:r>
        <w:rPr>
          <w:rFonts w:hint="eastAsia" w:ascii="宋体" w:hAnsi="宋体" w:cs="宋体"/>
          <w:kern w:val="0"/>
          <w:sz w:val="24"/>
        </w:rPr>
        <w:t>5</w:t>
      </w:r>
      <w:r>
        <w:rPr>
          <w:rFonts w:ascii="宋体" w:hAnsi="宋体" w:cs="宋体"/>
          <w:kern w:val="0"/>
          <w:sz w:val="24"/>
        </w:rPr>
        <w:t>台</w:t>
      </w:r>
      <w:r>
        <w:rPr>
          <w:rFonts w:hint="eastAsia" w:ascii="宋体" w:hAnsi="宋体" w:cs="宋体"/>
          <w:kern w:val="0"/>
          <w:sz w:val="24"/>
        </w:rPr>
        <w:t>。</w:t>
      </w:r>
    </w:p>
    <w:p w14:paraId="21F65CF0">
      <w:pPr>
        <w:autoSpaceDE w:val="0"/>
        <w:autoSpaceDN w:val="0"/>
        <w:spacing w:line="460" w:lineRule="exact"/>
        <w:ind w:firstLine="474" w:firstLineChars="200"/>
        <w:jc w:val="left"/>
        <w:outlineLvl w:val="1"/>
        <w:rPr>
          <w:rFonts w:hint="eastAsia" w:ascii="宋体" w:hAnsi="宋体" w:cs="宋体"/>
          <w:b/>
          <w:bCs/>
          <w:spacing w:val="-2"/>
          <w:kern w:val="0"/>
          <w:sz w:val="24"/>
        </w:rPr>
      </w:pPr>
      <w:r>
        <w:rPr>
          <w:rFonts w:hint="eastAsia" w:ascii="宋体" w:hAnsi="宋体" w:cs="宋体"/>
          <w:b/>
          <w:bCs/>
          <w:spacing w:val="-2"/>
          <w:kern w:val="0"/>
          <w:sz w:val="24"/>
        </w:rPr>
        <w:t>三、技术参数</w:t>
      </w:r>
    </w:p>
    <w:p w14:paraId="0F610F10">
      <w:pPr>
        <w:autoSpaceDE w:val="0"/>
        <w:autoSpaceDN w:val="0"/>
        <w:spacing w:line="460" w:lineRule="exact"/>
        <w:ind w:firstLine="480" w:firstLineChars="200"/>
        <w:jc w:val="left"/>
        <w:rPr>
          <w:rFonts w:hint="eastAsia" w:ascii="宋体" w:hAnsi="宋体" w:cs="Noto Serif CJK JP"/>
          <w:kern w:val="0"/>
          <w:sz w:val="24"/>
        </w:rPr>
        <w:sectPr>
          <w:pgSz w:w="11910" w:h="16840"/>
          <w:pgMar w:top="1440" w:right="1800" w:bottom="1440" w:left="1800" w:header="0" w:footer="1033" w:gutter="0"/>
          <w:cols w:space="720" w:num="1"/>
        </w:sectPr>
      </w:pPr>
    </w:p>
    <w:p w14:paraId="68052B6D">
      <w:pPr>
        <w:widowControl/>
        <w:adjustRightInd w:val="0"/>
        <w:snapToGrid w:val="0"/>
        <w:spacing w:line="460" w:lineRule="exact"/>
        <w:ind w:firstLine="482" w:firstLineChars="200"/>
        <w:jc w:val="left"/>
        <w:rPr>
          <w:b/>
          <w:sz w:val="24"/>
          <w:lang w:val="zh-CN"/>
        </w:rPr>
      </w:pPr>
      <w:r>
        <w:rPr>
          <w:rFonts w:hint="eastAsia"/>
          <w:b/>
          <w:sz w:val="24"/>
          <w:lang w:val="zh-CN"/>
        </w:rPr>
        <w:t>（一）警报终端数字化改造设备明细及技术参数要求</w:t>
      </w:r>
    </w:p>
    <w:tbl>
      <w:tblPr>
        <w:tblStyle w:val="1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851"/>
        <w:gridCol w:w="6804"/>
        <w:gridCol w:w="708"/>
      </w:tblGrid>
      <w:tr w14:paraId="645D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704" w:type="dxa"/>
            <w:vAlign w:val="center"/>
          </w:tcPr>
          <w:p w14:paraId="295FD0FC">
            <w:pPr>
              <w:jc w:val="center"/>
              <w:rPr>
                <w:rFonts w:hint="eastAsia" w:ascii="宋体" w:hAnsi="宋体"/>
                <w:b/>
                <w:bCs/>
                <w:sz w:val="24"/>
              </w:rPr>
            </w:pPr>
            <w:r>
              <w:rPr>
                <w:rFonts w:ascii="宋体" w:hAnsi="宋体"/>
                <w:b/>
                <w:bCs/>
                <w:sz w:val="24"/>
              </w:rPr>
              <w:t>序号</w:t>
            </w:r>
          </w:p>
        </w:tc>
        <w:tc>
          <w:tcPr>
            <w:tcW w:w="851" w:type="dxa"/>
            <w:vAlign w:val="center"/>
          </w:tcPr>
          <w:p w14:paraId="5BE12BF6">
            <w:pPr>
              <w:jc w:val="center"/>
              <w:rPr>
                <w:rFonts w:hint="eastAsia" w:ascii="宋体" w:hAnsi="宋体"/>
                <w:b/>
                <w:bCs/>
                <w:sz w:val="24"/>
              </w:rPr>
            </w:pPr>
            <w:r>
              <w:rPr>
                <w:rFonts w:ascii="宋体" w:hAnsi="宋体"/>
                <w:b/>
                <w:bCs/>
                <w:sz w:val="24"/>
              </w:rPr>
              <w:t>设备</w:t>
            </w:r>
          </w:p>
          <w:p w14:paraId="68606317">
            <w:pPr>
              <w:jc w:val="center"/>
              <w:rPr>
                <w:rFonts w:hint="eastAsia" w:ascii="宋体" w:hAnsi="宋体"/>
                <w:b/>
                <w:bCs/>
                <w:sz w:val="24"/>
              </w:rPr>
            </w:pPr>
            <w:r>
              <w:rPr>
                <w:rFonts w:hint="eastAsia" w:ascii="宋体" w:hAnsi="宋体"/>
                <w:b/>
                <w:bCs/>
                <w:sz w:val="24"/>
              </w:rPr>
              <w:t>名称</w:t>
            </w:r>
          </w:p>
        </w:tc>
        <w:tc>
          <w:tcPr>
            <w:tcW w:w="6804" w:type="dxa"/>
            <w:noWrap/>
            <w:tcMar>
              <w:top w:w="15" w:type="dxa"/>
              <w:left w:w="15" w:type="dxa"/>
              <w:bottom w:w="0" w:type="dxa"/>
              <w:right w:w="15" w:type="dxa"/>
            </w:tcMar>
            <w:vAlign w:val="center"/>
          </w:tcPr>
          <w:p w14:paraId="54C66AAE">
            <w:pPr>
              <w:jc w:val="center"/>
              <w:rPr>
                <w:rFonts w:hint="eastAsia" w:ascii="宋体" w:hAnsi="宋体"/>
                <w:b/>
                <w:bCs/>
                <w:sz w:val="24"/>
              </w:rPr>
            </w:pPr>
            <w:r>
              <w:rPr>
                <w:rFonts w:ascii="宋体" w:hAnsi="宋体"/>
                <w:b/>
                <w:bCs/>
                <w:sz w:val="24"/>
              </w:rPr>
              <w:t>技术参数</w:t>
            </w:r>
          </w:p>
        </w:tc>
        <w:tc>
          <w:tcPr>
            <w:tcW w:w="708" w:type="dxa"/>
            <w:vAlign w:val="center"/>
          </w:tcPr>
          <w:p w14:paraId="5AF782AE">
            <w:pPr>
              <w:jc w:val="center"/>
              <w:rPr>
                <w:rFonts w:hint="eastAsia" w:ascii="宋体" w:hAnsi="宋体"/>
                <w:b/>
                <w:bCs/>
                <w:sz w:val="24"/>
              </w:rPr>
            </w:pPr>
            <w:r>
              <w:rPr>
                <w:rFonts w:hint="eastAsia" w:ascii="宋体" w:hAnsi="宋体"/>
                <w:b/>
                <w:bCs/>
                <w:sz w:val="24"/>
              </w:rPr>
              <w:t>数量</w:t>
            </w:r>
          </w:p>
        </w:tc>
      </w:tr>
      <w:tr w14:paraId="048E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704" w:type="dxa"/>
            <w:vAlign w:val="center"/>
          </w:tcPr>
          <w:p w14:paraId="66DAB66F">
            <w:pPr>
              <w:jc w:val="center"/>
              <w:rPr>
                <w:rFonts w:hint="eastAsia" w:ascii="宋体" w:hAnsi="宋体"/>
                <w:bCs/>
                <w:sz w:val="24"/>
              </w:rPr>
            </w:pPr>
            <w:r>
              <w:rPr>
                <w:rFonts w:ascii="宋体" w:hAnsi="宋体"/>
                <w:bCs/>
                <w:sz w:val="24"/>
              </w:rPr>
              <w:t>1</w:t>
            </w:r>
          </w:p>
        </w:tc>
        <w:tc>
          <w:tcPr>
            <w:tcW w:w="851" w:type="dxa"/>
            <w:vAlign w:val="center"/>
          </w:tcPr>
          <w:p w14:paraId="6F95A3FA">
            <w:pPr>
              <w:jc w:val="center"/>
              <w:rPr>
                <w:rFonts w:hint="eastAsia" w:ascii="宋体" w:hAnsi="宋体"/>
                <w:sz w:val="24"/>
              </w:rPr>
            </w:pPr>
            <w:r>
              <w:rPr>
                <w:rFonts w:ascii="宋体" w:hAnsi="宋体"/>
                <w:sz w:val="24"/>
              </w:rPr>
              <w:t>数字</w:t>
            </w:r>
          </w:p>
          <w:p w14:paraId="5AC09DFD">
            <w:pPr>
              <w:jc w:val="center"/>
              <w:rPr>
                <w:rFonts w:hint="eastAsia" w:ascii="宋体" w:hAnsi="宋体"/>
                <w:sz w:val="24"/>
              </w:rPr>
            </w:pPr>
            <w:r>
              <w:rPr>
                <w:rFonts w:ascii="宋体" w:hAnsi="宋体"/>
                <w:sz w:val="24"/>
              </w:rPr>
              <w:t>电台</w:t>
            </w:r>
          </w:p>
        </w:tc>
        <w:tc>
          <w:tcPr>
            <w:tcW w:w="6804" w:type="dxa"/>
            <w:noWrap/>
            <w:tcMar>
              <w:top w:w="15" w:type="dxa"/>
              <w:left w:w="15" w:type="dxa"/>
              <w:bottom w:w="0" w:type="dxa"/>
              <w:right w:w="15" w:type="dxa"/>
            </w:tcMar>
            <w:vAlign w:val="center"/>
          </w:tcPr>
          <w:p w14:paraId="2A79C99B">
            <w:pPr>
              <w:jc w:val="left"/>
              <w:rPr>
                <w:rFonts w:hint="eastAsia" w:ascii="宋体" w:hAnsi="宋体"/>
                <w:bCs/>
                <w:sz w:val="24"/>
              </w:rPr>
            </w:pPr>
            <w:r>
              <w:rPr>
                <w:rFonts w:ascii="宋体" w:hAnsi="宋体"/>
                <w:bCs/>
                <w:sz w:val="24"/>
              </w:rPr>
              <w:t>数字电台：</w:t>
            </w:r>
          </w:p>
          <w:p w14:paraId="1D37F8DB">
            <w:pPr>
              <w:jc w:val="left"/>
              <w:rPr>
                <w:rFonts w:hint="eastAsia" w:ascii="宋体" w:hAnsi="宋体"/>
                <w:bCs/>
                <w:sz w:val="24"/>
              </w:rPr>
            </w:pPr>
            <w:r>
              <w:rPr>
                <w:rFonts w:ascii="宋体" w:hAnsi="宋体"/>
                <w:bCs/>
                <w:sz w:val="24"/>
              </w:rPr>
              <w:t>主要用于警报控制终端与中央站（或中间站）之间数据和语音的传输，必须满足《人民防空警报控制系统用抗干扰无线数字传输单元通用规范》（RFHB 05-2014）。</w:t>
            </w:r>
          </w:p>
          <w:p w14:paraId="0752B038">
            <w:pPr>
              <w:jc w:val="left"/>
              <w:rPr>
                <w:rFonts w:hint="eastAsia" w:ascii="宋体" w:hAnsi="宋体"/>
                <w:bCs/>
                <w:sz w:val="24"/>
              </w:rPr>
            </w:pPr>
            <w:r>
              <w:rPr>
                <w:rFonts w:ascii="宋体" w:hAnsi="宋体"/>
                <w:bCs/>
                <w:sz w:val="24"/>
              </w:rPr>
              <w:t>1</w:t>
            </w:r>
            <w:r>
              <w:rPr>
                <w:rFonts w:hint="eastAsia" w:ascii="宋体" w:hAnsi="宋体"/>
                <w:bCs/>
                <w:sz w:val="24"/>
              </w:rPr>
              <w:t>.</w:t>
            </w:r>
            <w:r>
              <w:rPr>
                <w:rFonts w:ascii="宋体" w:hAnsi="宋体"/>
                <w:bCs/>
                <w:sz w:val="24"/>
              </w:rPr>
              <w:t>频率范围：</w:t>
            </w:r>
            <w:r>
              <w:rPr>
                <w:rFonts w:hint="eastAsia" w:ascii="宋体" w:hAnsi="宋体"/>
                <w:bCs/>
                <w:sz w:val="24"/>
              </w:rPr>
              <w:t>符合规定的最新频点。</w:t>
            </w:r>
          </w:p>
          <w:p w14:paraId="0A3F12D6">
            <w:pPr>
              <w:jc w:val="left"/>
              <w:rPr>
                <w:rFonts w:hint="eastAsia" w:ascii="宋体" w:hAnsi="宋体"/>
                <w:bCs/>
                <w:sz w:val="24"/>
              </w:rPr>
            </w:pPr>
            <w:r>
              <w:rPr>
                <w:rFonts w:ascii="宋体" w:hAnsi="宋体"/>
                <w:bCs/>
                <w:sz w:val="24"/>
              </w:rPr>
              <w:t>2</w:t>
            </w:r>
            <w:r>
              <w:rPr>
                <w:rFonts w:hint="eastAsia" w:ascii="宋体" w:hAnsi="宋体"/>
                <w:bCs/>
                <w:sz w:val="24"/>
              </w:rPr>
              <w:t>.</w:t>
            </w:r>
            <w:r>
              <w:rPr>
                <w:rFonts w:ascii="宋体" w:hAnsi="宋体"/>
                <w:bCs/>
                <w:sz w:val="24"/>
              </w:rPr>
              <w:t>信道间隔：12.5kHz</w:t>
            </w:r>
            <w:r>
              <w:rPr>
                <w:rFonts w:hint="eastAsia" w:ascii="宋体" w:hAnsi="宋体"/>
                <w:bCs/>
                <w:sz w:val="24"/>
              </w:rPr>
              <w:t>。</w:t>
            </w:r>
          </w:p>
          <w:p w14:paraId="30C261F4">
            <w:pPr>
              <w:jc w:val="left"/>
              <w:rPr>
                <w:rFonts w:hint="eastAsia" w:ascii="宋体" w:hAnsi="宋体"/>
                <w:bCs/>
                <w:sz w:val="24"/>
              </w:rPr>
            </w:pPr>
            <w:r>
              <w:rPr>
                <w:rFonts w:ascii="宋体" w:hAnsi="宋体"/>
                <w:bCs/>
                <w:sz w:val="24"/>
              </w:rPr>
              <w:t>3</w:t>
            </w:r>
            <w:r>
              <w:rPr>
                <w:rFonts w:hint="eastAsia" w:ascii="宋体" w:hAnsi="宋体"/>
                <w:bCs/>
                <w:sz w:val="24"/>
              </w:rPr>
              <w:t>.</w:t>
            </w:r>
            <w:r>
              <w:rPr>
                <w:rFonts w:ascii="宋体" w:hAnsi="宋体"/>
                <w:bCs/>
                <w:sz w:val="24"/>
              </w:rPr>
              <w:t>调制方式：4FSK、TFSK带内扩频</w:t>
            </w:r>
            <w:r>
              <w:rPr>
                <w:rFonts w:hint="eastAsia" w:ascii="宋体" w:hAnsi="宋体"/>
                <w:bCs/>
                <w:sz w:val="24"/>
              </w:rPr>
              <w:t>。</w:t>
            </w:r>
          </w:p>
          <w:p w14:paraId="2C3488B0">
            <w:pPr>
              <w:jc w:val="left"/>
              <w:rPr>
                <w:rFonts w:hint="eastAsia" w:ascii="宋体" w:hAnsi="宋体"/>
                <w:bCs/>
                <w:sz w:val="24"/>
              </w:rPr>
            </w:pPr>
            <w:r>
              <w:rPr>
                <w:rFonts w:ascii="宋体" w:hAnsi="宋体"/>
                <w:bCs/>
                <w:sz w:val="24"/>
              </w:rPr>
              <w:t>4</w:t>
            </w:r>
            <w:r>
              <w:rPr>
                <w:rFonts w:hint="eastAsia" w:ascii="宋体" w:hAnsi="宋体"/>
                <w:bCs/>
                <w:sz w:val="24"/>
              </w:rPr>
              <w:t>.</w:t>
            </w:r>
            <w:r>
              <w:rPr>
                <w:rFonts w:ascii="宋体" w:hAnsi="宋体"/>
                <w:bCs/>
                <w:sz w:val="24"/>
              </w:rPr>
              <w:t>多址方式：FDMA或两时隙TDMA</w:t>
            </w:r>
            <w:r>
              <w:rPr>
                <w:rFonts w:hint="eastAsia" w:ascii="宋体" w:hAnsi="宋体"/>
                <w:bCs/>
                <w:sz w:val="24"/>
              </w:rPr>
              <w:t>。</w:t>
            </w:r>
          </w:p>
          <w:p w14:paraId="766C8081">
            <w:pPr>
              <w:jc w:val="left"/>
              <w:rPr>
                <w:rFonts w:hint="eastAsia" w:ascii="宋体" w:hAnsi="宋体"/>
                <w:bCs/>
                <w:sz w:val="24"/>
              </w:rPr>
            </w:pPr>
            <w:r>
              <w:rPr>
                <w:rFonts w:ascii="宋体" w:hAnsi="宋体"/>
                <w:bCs/>
                <w:sz w:val="24"/>
              </w:rPr>
              <w:t>5</w:t>
            </w:r>
            <w:r>
              <w:rPr>
                <w:rFonts w:hint="eastAsia" w:ascii="宋体" w:hAnsi="宋体"/>
                <w:bCs/>
                <w:sz w:val="24"/>
              </w:rPr>
              <w:t>.</w:t>
            </w:r>
            <w:r>
              <w:rPr>
                <w:rFonts w:ascii="宋体" w:hAnsi="宋体"/>
                <w:bCs/>
                <w:sz w:val="24"/>
              </w:rPr>
              <w:t>数据速率：2400bit/s、1200bit/s、600bit/s、300bit/s、150bit/s自适应</w:t>
            </w:r>
            <w:r>
              <w:rPr>
                <w:rFonts w:hint="eastAsia" w:ascii="宋体" w:hAnsi="宋体"/>
                <w:bCs/>
                <w:sz w:val="24"/>
              </w:rPr>
              <w:t>。</w:t>
            </w:r>
          </w:p>
          <w:p w14:paraId="3B8ADA63">
            <w:pPr>
              <w:jc w:val="left"/>
              <w:rPr>
                <w:rFonts w:hint="eastAsia" w:ascii="宋体" w:hAnsi="宋体"/>
                <w:bCs/>
                <w:sz w:val="24"/>
              </w:rPr>
            </w:pPr>
            <w:r>
              <w:rPr>
                <w:rFonts w:ascii="宋体" w:hAnsi="宋体"/>
                <w:bCs/>
                <w:sz w:val="24"/>
              </w:rPr>
              <w:t>6</w:t>
            </w:r>
            <w:r>
              <w:rPr>
                <w:rFonts w:hint="eastAsia" w:ascii="宋体" w:hAnsi="宋体"/>
                <w:bCs/>
                <w:sz w:val="24"/>
              </w:rPr>
              <w:t>.</w:t>
            </w:r>
            <w:r>
              <w:rPr>
                <w:rFonts w:ascii="宋体" w:hAnsi="宋体"/>
                <w:bCs/>
                <w:sz w:val="24"/>
              </w:rPr>
              <w:t>音频范围：300Hz～3000Hz</w:t>
            </w:r>
            <w:r>
              <w:rPr>
                <w:rFonts w:hint="eastAsia" w:ascii="宋体" w:hAnsi="宋体"/>
                <w:bCs/>
                <w:sz w:val="24"/>
              </w:rPr>
              <w:t>。</w:t>
            </w:r>
          </w:p>
          <w:p w14:paraId="58E8D5D0">
            <w:pPr>
              <w:jc w:val="left"/>
              <w:rPr>
                <w:rFonts w:hint="eastAsia" w:ascii="宋体" w:hAnsi="宋体"/>
                <w:bCs/>
                <w:sz w:val="24"/>
              </w:rPr>
            </w:pPr>
            <w:r>
              <w:rPr>
                <w:rFonts w:ascii="宋体" w:hAnsi="宋体"/>
                <w:bCs/>
                <w:sz w:val="24"/>
              </w:rPr>
              <w:t>7</w:t>
            </w:r>
            <w:r>
              <w:rPr>
                <w:rFonts w:hint="eastAsia" w:ascii="宋体" w:hAnsi="宋体"/>
                <w:bCs/>
                <w:sz w:val="24"/>
              </w:rPr>
              <w:t>.</w:t>
            </w:r>
            <w:r>
              <w:rPr>
                <w:rFonts w:ascii="宋体" w:hAnsi="宋体"/>
                <w:bCs/>
                <w:sz w:val="24"/>
              </w:rPr>
              <w:t>音频阻抗：600Ω</w:t>
            </w:r>
            <w:r>
              <w:rPr>
                <w:rFonts w:hint="eastAsia" w:ascii="宋体" w:hAnsi="宋体"/>
                <w:bCs/>
                <w:sz w:val="24"/>
              </w:rPr>
              <w:t>。</w:t>
            </w:r>
          </w:p>
          <w:p w14:paraId="775F8232">
            <w:pPr>
              <w:jc w:val="left"/>
              <w:rPr>
                <w:rFonts w:hint="eastAsia" w:ascii="宋体" w:hAnsi="宋体"/>
                <w:bCs/>
                <w:sz w:val="24"/>
              </w:rPr>
            </w:pPr>
            <w:r>
              <w:rPr>
                <w:rFonts w:hint="eastAsia" w:ascii="宋体" w:hAnsi="宋体" w:cs="宋体"/>
                <w:sz w:val="24"/>
              </w:rPr>
              <w:t>★</w:t>
            </w:r>
            <w:r>
              <w:rPr>
                <w:rFonts w:hint="eastAsia" w:ascii="宋体" w:hAnsi="宋体"/>
                <w:sz w:val="24"/>
              </w:rPr>
              <w:t>8</w:t>
            </w:r>
            <w:r>
              <w:rPr>
                <w:rFonts w:ascii="宋体" w:hAnsi="宋体"/>
                <w:sz w:val="24"/>
              </w:rPr>
              <w:t>.数字灵敏度：≤-123dBm(600bps，丢包率为5×10</w:t>
            </w:r>
            <w:r>
              <w:rPr>
                <w:rFonts w:ascii="宋体" w:hAnsi="宋体"/>
                <w:sz w:val="24"/>
                <w:vertAlign w:val="superscript"/>
              </w:rPr>
              <w:t>-2</w:t>
            </w:r>
            <w:r>
              <w:rPr>
                <w:rFonts w:ascii="宋体" w:hAnsi="宋体"/>
                <w:sz w:val="24"/>
              </w:rPr>
              <w:t>)</w:t>
            </w:r>
          </w:p>
          <w:p w14:paraId="2612BF1D">
            <w:pPr>
              <w:jc w:val="left"/>
              <w:rPr>
                <w:rFonts w:hint="eastAsia" w:ascii="宋体" w:hAnsi="宋体"/>
                <w:bCs/>
                <w:sz w:val="24"/>
              </w:rPr>
            </w:pPr>
            <w:r>
              <w:rPr>
                <w:rFonts w:hint="eastAsia" w:ascii="宋体" w:hAnsi="宋体" w:cs="宋体"/>
                <w:sz w:val="24"/>
              </w:rPr>
              <w:t>★</w:t>
            </w:r>
            <w:r>
              <w:rPr>
                <w:rFonts w:ascii="宋体" w:hAnsi="宋体"/>
                <w:bCs/>
                <w:sz w:val="24"/>
              </w:rPr>
              <w:t>9</w:t>
            </w:r>
            <w:r>
              <w:rPr>
                <w:rFonts w:hint="eastAsia" w:ascii="宋体" w:hAnsi="宋体"/>
                <w:bCs/>
                <w:sz w:val="24"/>
              </w:rPr>
              <w:t>.</w:t>
            </w:r>
            <w:r>
              <w:rPr>
                <w:rFonts w:ascii="宋体" w:hAnsi="宋体"/>
                <w:bCs/>
                <w:sz w:val="24"/>
              </w:rPr>
              <w:t>抗同频干扰：不低于行业标准</w:t>
            </w:r>
            <w:r>
              <w:rPr>
                <w:rFonts w:hint="eastAsia" w:ascii="宋体" w:hAnsi="宋体"/>
                <w:bCs/>
                <w:sz w:val="24"/>
              </w:rPr>
              <w:t>。</w:t>
            </w:r>
          </w:p>
          <w:p w14:paraId="383A7442">
            <w:pPr>
              <w:jc w:val="left"/>
              <w:rPr>
                <w:rFonts w:hint="eastAsia" w:ascii="宋体" w:hAnsi="宋体"/>
                <w:bCs/>
                <w:sz w:val="24"/>
              </w:rPr>
            </w:pPr>
            <w:r>
              <w:rPr>
                <w:rFonts w:hint="eastAsia" w:ascii="宋体" w:hAnsi="宋体" w:cs="宋体"/>
                <w:sz w:val="24"/>
              </w:rPr>
              <w:t>★</w:t>
            </w:r>
            <w:r>
              <w:rPr>
                <w:rFonts w:ascii="宋体" w:hAnsi="宋体"/>
                <w:bCs/>
                <w:sz w:val="24"/>
              </w:rPr>
              <w:t>10</w:t>
            </w:r>
            <w:r>
              <w:rPr>
                <w:rFonts w:hint="eastAsia" w:ascii="宋体" w:hAnsi="宋体"/>
                <w:bCs/>
                <w:sz w:val="24"/>
              </w:rPr>
              <w:t>.</w:t>
            </w:r>
            <w:r>
              <w:rPr>
                <w:rFonts w:ascii="宋体" w:hAnsi="宋体"/>
                <w:bCs/>
                <w:sz w:val="24"/>
              </w:rPr>
              <w:t>抗单频干扰：不低于行业标准</w:t>
            </w:r>
            <w:r>
              <w:rPr>
                <w:rFonts w:hint="eastAsia" w:ascii="宋体" w:hAnsi="宋体"/>
                <w:bCs/>
                <w:sz w:val="24"/>
              </w:rPr>
              <w:t>。</w:t>
            </w:r>
          </w:p>
          <w:p w14:paraId="358ACEB6">
            <w:pPr>
              <w:jc w:val="left"/>
              <w:rPr>
                <w:rFonts w:hint="eastAsia" w:ascii="宋体" w:hAnsi="宋体"/>
                <w:bCs/>
                <w:sz w:val="24"/>
              </w:rPr>
            </w:pPr>
            <w:r>
              <w:rPr>
                <w:rFonts w:hint="eastAsia" w:ascii="宋体" w:hAnsi="宋体" w:cs="宋体"/>
                <w:sz w:val="24"/>
              </w:rPr>
              <w:t>★</w:t>
            </w:r>
            <w:r>
              <w:rPr>
                <w:rFonts w:ascii="宋体" w:hAnsi="宋体"/>
                <w:bCs/>
                <w:sz w:val="24"/>
              </w:rPr>
              <w:t>11</w:t>
            </w:r>
            <w:r>
              <w:rPr>
                <w:rFonts w:hint="eastAsia" w:ascii="宋体" w:hAnsi="宋体"/>
                <w:bCs/>
                <w:sz w:val="24"/>
              </w:rPr>
              <w:t>.</w:t>
            </w:r>
            <w:r>
              <w:rPr>
                <w:rFonts w:ascii="宋体" w:hAnsi="宋体"/>
                <w:bCs/>
                <w:sz w:val="24"/>
              </w:rPr>
              <w:t>抗白噪声干扰性能：不低于行业标准</w:t>
            </w:r>
            <w:r>
              <w:rPr>
                <w:rFonts w:hint="eastAsia" w:ascii="宋体" w:hAnsi="宋体"/>
                <w:bCs/>
                <w:sz w:val="24"/>
              </w:rPr>
              <w:t>。</w:t>
            </w:r>
          </w:p>
          <w:p w14:paraId="2928E194">
            <w:pPr>
              <w:jc w:val="left"/>
              <w:rPr>
                <w:rFonts w:hint="eastAsia" w:ascii="宋体" w:hAnsi="宋体"/>
                <w:bCs/>
                <w:sz w:val="24"/>
              </w:rPr>
            </w:pPr>
            <w:r>
              <w:rPr>
                <w:rFonts w:ascii="宋体" w:hAnsi="宋体"/>
                <w:bCs/>
                <w:sz w:val="24"/>
              </w:rPr>
              <w:t>12</w:t>
            </w:r>
            <w:r>
              <w:rPr>
                <w:rFonts w:hint="eastAsia" w:ascii="宋体" w:hAnsi="宋体"/>
                <w:bCs/>
                <w:sz w:val="24"/>
              </w:rPr>
              <w:t>.</w:t>
            </w:r>
            <w:r>
              <w:rPr>
                <w:rFonts w:ascii="宋体" w:hAnsi="宋体"/>
                <w:bCs/>
                <w:sz w:val="24"/>
              </w:rPr>
              <w:t>工作电压范围：直流10.8V～15.6V</w:t>
            </w:r>
            <w:r>
              <w:rPr>
                <w:rFonts w:hint="eastAsia" w:ascii="宋体" w:hAnsi="宋体"/>
                <w:bCs/>
                <w:sz w:val="24"/>
              </w:rPr>
              <w:t>。</w:t>
            </w:r>
          </w:p>
        </w:tc>
        <w:tc>
          <w:tcPr>
            <w:tcW w:w="708" w:type="dxa"/>
            <w:vAlign w:val="center"/>
          </w:tcPr>
          <w:p w14:paraId="2062ACDB">
            <w:pPr>
              <w:jc w:val="center"/>
              <w:rPr>
                <w:rFonts w:hint="eastAsia" w:ascii="宋体" w:hAnsi="宋体"/>
                <w:bCs/>
                <w:sz w:val="24"/>
              </w:rPr>
            </w:pPr>
            <w:r>
              <w:rPr>
                <w:rFonts w:ascii="宋体" w:hAnsi="宋体"/>
                <w:bCs/>
                <w:sz w:val="24"/>
              </w:rPr>
              <w:t>1</w:t>
            </w:r>
            <w:r>
              <w:rPr>
                <w:rFonts w:hint="eastAsia" w:ascii="宋体" w:hAnsi="宋体"/>
                <w:bCs/>
                <w:sz w:val="24"/>
              </w:rPr>
              <w:t>5套</w:t>
            </w:r>
          </w:p>
        </w:tc>
      </w:tr>
      <w:tr w14:paraId="2ACD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704" w:type="dxa"/>
            <w:vAlign w:val="center"/>
          </w:tcPr>
          <w:p w14:paraId="57FB3A3B">
            <w:pPr>
              <w:jc w:val="center"/>
              <w:rPr>
                <w:rFonts w:hint="eastAsia" w:ascii="宋体" w:hAnsi="宋体"/>
                <w:bCs/>
                <w:sz w:val="24"/>
              </w:rPr>
            </w:pPr>
            <w:r>
              <w:rPr>
                <w:rFonts w:ascii="宋体" w:hAnsi="宋体"/>
                <w:bCs/>
                <w:sz w:val="24"/>
              </w:rPr>
              <w:t>2</w:t>
            </w:r>
          </w:p>
        </w:tc>
        <w:tc>
          <w:tcPr>
            <w:tcW w:w="851" w:type="dxa"/>
            <w:vAlign w:val="center"/>
          </w:tcPr>
          <w:p w14:paraId="5BF5DA59">
            <w:pPr>
              <w:jc w:val="center"/>
              <w:rPr>
                <w:rFonts w:hint="eastAsia" w:ascii="宋体" w:hAnsi="宋体"/>
                <w:bCs/>
                <w:sz w:val="24"/>
              </w:rPr>
            </w:pPr>
            <w:r>
              <w:rPr>
                <w:rFonts w:ascii="宋体" w:hAnsi="宋体"/>
                <w:bCs/>
                <w:sz w:val="24"/>
              </w:rPr>
              <w:t>控制</w:t>
            </w:r>
          </w:p>
          <w:p w14:paraId="01C67E46">
            <w:pPr>
              <w:jc w:val="center"/>
              <w:rPr>
                <w:rFonts w:hint="eastAsia" w:ascii="宋体" w:hAnsi="宋体"/>
                <w:bCs/>
                <w:sz w:val="24"/>
              </w:rPr>
            </w:pPr>
            <w:r>
              <w:rPr>
                <w:rFonts w:ascii="宋体" w:hAnsi="宋体"/>
                <w:bCs/>
                <w:sz w:val="24"/>
              </w:rPr>
              <w:t>主板</w:t>
            </w:r>
          </w:p>
        </w:tc>
        <w:tc>
          <w:tcPr>
            <w:tcW w:w="6804" w:type="dxa"/>
            <w:noWrap/>
            <w:tcMar>
              <w:top w:w="15" w:type="dxa"/>
              <w:left w:w="15" w:type="dxa"/>
              <w:bottom w:w="0" w:type="dxa"/>
              <w:right w:w="15" w:type="dxa"/>
            </w:tcMar>
            <w:vAlign w:val="center"/>
          </w:tcPr>
          <w:p w14:paraId="36E6F329">
            <w:pPr>
              <w:jc w:val="left"/>
              <w:rPr>
                <w:rFonts w:hint="eastAsia" w:ascii="宋体" w:hAnsi="宋体"/>
                <w:bCs/>
                <w:sz w:val="24"/>
              </w:rPr>
            </w:pPr>
            <w:r>
              <w:rPr>
                <w:rFonts w:ascii="宋体" w:hAnsi="宋体"/>
                <w:bCs/>
                <w:sz w:val="24"/>
              </w:rPr>
              <w:t>控制主板：负责接口协议处理，网络管理以及警报控制。控制主板一方面要对数字电台传输信令进行解析分析、信号处理，另一方面对警报器动作进行逻辑判断、诊断检测故障。</w:t>
            </w:r>
          </w:p>
        </w:tc>
        <w:tc>
          <w:tcPr>
            <w:tcW w:w="708" w:type="dxa"/>
            <w:vAlign w:val="center"/>
          </w:tcPr>
          <w:p w14:paraId="550B3A6C">
            <w:pPr>
              <w:jc w:val="center"/>
              <w:rPr>
                <w:rFonts w:hint="eastAsia" w:ascii="宋体" w:hAnsi="宋体"/>
                <w:bCs/>
                <w:sz w:val="24"/>
              </w:rPr>
            </w:pPr>
            <w:r>
              <w:rPr>
                <w:rFonts w:ascii="宋体" w:hAnsi="宋体"/>
                <w:bCs/>
                <w:sz w:val="24"/>
              </w:rPr>
              <w:t>1</w:t>
            </w:r>
            <w:r>
              <w:rPr>
                <w:rFonts w:hint="eastAsia" w:ascii="宋体" w:hAnsi="宋体"/>
                <w:bCs/>
                <w:sz w:val="24"/>
              </w:rPr>
              <w:t>5套</w:t>
            </w:r>
          </w:p>
        </w:tc>
      </w:tr>
      <w:tr w14:paraId="66A6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jc w:val="center"/>
        </w:trPr>
        <w:tc>
          <w:tcPr>
            <w:tcW w:w="704" w:type="dxa"/>
            <w:vAlign w:val="center"/>
          </w:tcPr>
          <w:p w14:paraId="19581C4B">
            <w:pPr>
              <w:jc w:val="center"/>
              <w:rPr>
                <w:rFonts w:hint="eastAsia" w:ascii="宋体" w:hAnsi="宋体"/>
                <w:bCs/>
                <w:sz w:val="24"/>
              </w:rPr>
            </w:pPr>
            <w:r>
              <w:rPr>
                <w:rFonts w:ascii="宋体" w:hAnsi="宋体"/>
                <w:bCs/>
                <w:sz w:val="24"/>
              </w:rPr>
              <w:t>3</w:t>
            </w:r>
          </w:p>
        </w:tc>
        <w:tc>
          <w:tcPr>
            <w:tcW w:w="851" w:type="dxa"/>
            <w:vAlign w:val="center"/>
          </w:tcPr>
          <w:p w14:paraId="64422616">
            <w:pPr>
              <w:jc w:val="center"/>
              <w:rPr>
                <w:rFonts w:hint="eastAsia" w:ascii="宋体" w:hAnsi="宋体"/>
                <w:bCs/>
                <w:sz w:val="24"/>
              </w:rPr>
            </w:pPr>
            <w:r>
              <w:rPr>
                <w:rFonts w:ascii="宋体" w:hAnsi="宋体"/>
                <w:bCs/>
                <w:sz w:val="24"/>
              </w:rPr>
              <w:t>转接板及内部排线</w:t>
            </w:r>
          </w:p>
        </w:tc>
        <w:tc>
          <w:tcPr>
            <w:tcW w:w="6804" w:type="dxa"/>
            <w:noWrap/>
            <w:tcMar>
              <w:top w:w="15" w:type="dxa"/>
              <w:left w:w="15" w:type="dxa"/>
              <w:bottom w:w="0" w:type="dxa"/>
              <w:right w:w="15" w:type="dxa"/>
            </w:tcMar>
            <w:vAlign w:val="center"/>
          </w:tcPr>
          <w:p w14:paraId="58BC06B6">
            <w:pPr>
              <w:jc w:val="left"/>
              <w:rPr>
                <w:rFonts w:hint="eastAsia" w:ascii="宋体" w:hAnsi="宋体"/>
                <w:bCs/>
                <w:sz w:val="24"/>
              </w:rPr>
            </w:pPr>
            <w:r>
              <w:rPr>
                <w:rFonts w:ascii="宋体" w:hAnsi="宋体"/>
                <w:bCs/>
                <w:sz w:val="24"/>
              </w:rPr>
              <w:t>转接板及内部排线：需配套</w:t>
            </w:r>
            <w:r>
              <w:rPr>
                <w:rFonts w:hint="eastAsia" w:ascii="宋体" w:hAnsi="宋体"/>
                <w:bCs/>
                <w:sz w:val="24"/>
              </w:rPr>
              <w:t>。</w:t>
            </w:r>
          </w:p>
        </w:tc>
        <w:tc>
          <w:tcPr>
            <w:tcW w:w="708" w:type="dxa"/>
            <w:vAlign w:val="center"/>
          </w:tcPr>
          <w:p w14:paraId="405A6376">
            <w:pPr>
              <w:jc w:val="center"/>
              <w:rPr>
                <w:rFonts w:hint="eastAsia" w:ascii="宋体" w:hAnsi="宋体"/>
                <w:bCs/>
                <w:sz w:val="24"/>
              </w:rPr>
            </w:pPr>
            <w:r>
              <w:rPr>
                <w:rFonts w:ascii="宋体" w:hAnsi="宋体"/>
                <w:bCs/>
                <w:sz w:val="24"/>
              </w:rPr>
              <w:t>1</w:t>
            </w:r>
            <w:r>
              <w:rPr>
                <w:rFonts w:hint="eastAsia" w:ascii="宋体" w:hAnsi="宋体"/>
                <w:bCs/>
                <w:sz w:val="24"/>
              </w:rPr>
              <w:t>5套</w:t>
            </w:r>
          </w:p>
        </w:tc>
      </w:tr>
      <w:tr w14:paraId="5D7A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Align w:val="center"/>
          </w:tcPr>
          <w:p w14:paraId="1C0559DC">
            <w:pPr>
              <w:jc w:val="center"/>
              <w:rPr>
                <w:rFonts w:hint="eastAsia" w:ascii="宋体" w:hAnsi="宋体"/>
                <w:bCs/>
                <w:sz w:val="24"/>
              </w:rPr>
            </w:pPr>
            <w:r>
              <w:rPr>
                <w:rFonts w:ascii="宋体" w:hAnsi="宋体"/>
                <w:bCs/>
                <w:sz w:val="24"/>
              </w:rPr>
              <w:t>4</w:t>
            </w:r>
          </w:p>
        </w:tc>
        <w:tc>
          <w:tcPr>
            <w:tcW w:w="851" w:type="dxa"/>
            <w:vAlign w:val="center"/>
          </w:tcPr>
          <w:p w14:paraId="14551395">
            <w:pPr>
              <w:jc w:val="center"/>
              <w:rPr>
                <w:rFonts w:hint="eastAsia" w:ascii="宋体" w:hAnsi="宋体"/>
                <w:bCs/>
                <w:sz w:val="24"/>
              </w:rPr>
            </w:pPr>
            <w:r>
              <w:rPr>
                <w:rFonts w:ascii="宋体" w:hAnsi="宋体"/>
                <w:bCs/>
                <w:sz w:val="24"/>
              </w:rPr>
              <w:t>工程</w:t>
            </w:r>
          </w:p>
          <w:p w14:paraId="1EDCF99F">
            <w:pPr>
              <w:jc w:val="center"/>
              <w:rPr>
                <w:rFonts w:hint="eastAsia" w:ascii="宋体" w:hAnsi="宋体"/>
                <w:bCs/>
                <w:sz w:val="24"/>
              </w:rPr>
            </w:pPr>
            <w:r>
              <w:rPr>
                <w:rFonts w:ascii="宋体" w:hAnsi="宋体"/>
                <w:bCs/>
                <w:sz w:val="24"/>
              </w:rPr>
              <w:t>施工</w:t>
            </w:r>
          </w:p>
        </w:tc>
        <w:tc>
          <w:tcPr>
            <w:tcW w:w="6804" w:type="dxa"/>
            <w:noWrap/>
            <w:tcMar>
              <w:top w:w="15" w:type="dxa"/>
              <w:left w:w="15" w:type="dxa"/>
              <w:bottom w:w="0" w:type="dxa"/>
              <w:right w:w="15" w:type="dxa"/>
            </w:tcMar>
            <w:vAlign w:val="center"/>
          </w:tcPr>
          <w:p w14:paraId="1E610EF9">
            <w:pPr>
              <w:jc w:val="left"/>
              <w:rPr>
                <w:rFonts w:hint="eastAsia" w:ascii="宋体" w:hAnsi="宋体"/>
                <w:bCs/>
                <w:sz w:val="24"/>
              </w:rPr>
            </w:pPr>
            <w:r>
              <w:rPr>
                <w:rFonts w:ascii="宋体" w:hAnsi="宋体"/>
                <w:bCs/>
                <w:sz w:val="24"/>
              </w:rPr>
              <w:t>工程施工：包括原设备拆除及新装</w:t>
            </w:r>
            <w:r>
              <w:rPr>
                <w:rFonts w:hint="eastAsia" w:ascii="宋体" w:hAnsi="宋体"/>
                <w:bCs/>
                <w:sz w:val="24"/>
              </w:rPr>
              <w:t>。</w:t>
            </w:r>
          </w:p>
        </w:tc>
        <w:tc>
          <w:tcPr>
            <w:tcW w:w="708" w:type="dxa"/>
            <w:vAlign w:val="center"/>
          </w:tcPr>
          <w:p w14:paraId="0C882181">
            <w:pPr>
              <w:jc w:val="center"/>
              <w:rPr>
                <w:rFonts w:hint="eastAsia" w:ascii="宋体" w:hAnsi="宋体"/>
                <w:bCs/>
                <w:sz w:val="24"/>
              </w:rPr>
            </w:pPr>
            <w:r>
              <w:rPr>
                <w:rFonts w:hint="eastAsia" w:ascii="宋体" w:hAnsi="宋体"/>
                <w:bCs/>
                <w:sz w:val="24"/>
              </w:rPr>
              <w:t>1项</w:t>
            </w:r>
          </w:p>
        </w:tc>
      </w:tr>
    </w:tbl>
    <w:p w14:paraId="2DEF237C">
      <w:pPr>
        <w:spacing w:line="460" w:lineRule="exact"/>
        <w:ind w:firstLine="482" w:firstLineChars="200"/>
        <w:jc w:val="left"/>
        <w:rPr>
          <w:rFonts w:hint="eastAsia" w:ascii="宋体" w:hAnsi="宋体" w:cs="仿宋"/>
          <w:b/>
          <w:sz w:val="24"/>
        </w:rPr>
      </w:pPr>
      <w:r>
        <w:rPr>
          <w:rFonts w:hint="eastAsia" w:ascii="宋体" w:hAnsi="宋体" w:cs="仿宋"/>
          <w:b/>
          <w:sz w:val="24"/>
        </w:rPr>
        <w:t>备注：所投设备必须与采购人现有控制系统设备兼容受控，并满足参数要求，提供承诺函。</w:t>
      </w:r>
    </w:p>
    <w:p w14:paraId="4A3119BF">
      <w:pPr>
        <w:autoSpaceDE w:val="0"/>
        <w:autoSpaceDN w:val="0"/>
        <w:spacing w:line="460" w:lineRule="exact"/>
        <w:ind w:firstLine="474" w:firstLineChars="200"/>
        <w:jc w:val="left"/>
        <w:outlineLvl w:val="1"/>
        <w:rPr>
          <w:rFonts w:hint="eastAsia" w:ascii="宋体" w:hAnsi="宋体" w:cs="宋体"/>
          <w:b/>
          <w:bCs/>
          <w:spacing w:val="-2"/>
          <w:kern w:val="0"/>
          <w:sz w:val="24"/>
        </w:rPr>
      </w:pPr>
      <w:r>
        <w:rPr>
          <w:rFonts w:hint="eastAsia" w:ascii="宋体" w:hAnsi="宋体" w:cs="宋体"/>
          <w:b/>
          <w:bCs/>
          <w:spacing w:val="-2"/>
          <w:kern w:val="0"/>
          <w:sz w:val="24"/>
        </w:rPr>
        <w:t>四、商务要求</w:t>
      </w:r>
    </w:p>
    <w:p w14:paraId="58B59C16">
      <w:pPr>
        <w:widowControl/>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1.签订合同：因项目时间紧，自成交通知书发出之日起3日内按时签约。</w:t>
      </w:r>
    </w:p>
    <w:p w14:paraId="4A31E0D1">
      <w:pPr>
        <w:widowControl/>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2.交货期（服务时间）：自合同签订之日起5天内完成供货、安装及调试。</w:t>
      </w:r>
    </w:p>
    <w:p w14:paraId="768A902F">
      <w:pPr>
        <w:widowControl/>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3.交货（服务）地点：采购人指定地点。</w:t>
      </w:r>
    </w:p>
    <w:p w14:paraId="3CCA483F">
      <w:pPr>
        <w:widowControl/>
        <w:spacing w:line="460" w:lineRule="exact"/>
        <w:ind w:firstLine="480" w:firstLineChars="200"/>
        <w:jc w:val="left"/>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付款方式：项目完成并经过验收合格后，一次性支付合同总价。</w:t>
      </w:r>
      <w:r>
        <w:rPr>
          <w:rFonts w:hint="eastAsia" w:ascii="宋体" w:hAnsi="宋体" w:cs="宋体"/>
          <w:b/>
          <w:bCs/>
          <w:color w:val="000000"/>
          <w:sz w:val="24"/>
        </w:rPr>
        <w:t>款项支付时，成交供应商须同时向采购人提供相应金额的正式发票（含货物款发票、货物安装费发票及有关服务发票）。</w:t>
      </w:r>
    </w:p>
    <w:p w14:paraId="37426564">
      <w:pPr>
        <w:spacing w:line="460" w:lineRule="exact"/>
        <w:ind w:firstLine="480" w:firstLineChars="200"/>
        <w:jc w:val="left"/>
        <w:rPr>
          <w:rFonts w:hint="eastAsia" w:ascii="宋体" w:hAnsi="宋体" w:cs="仿宋"/>
          <w:bCs/>
          <w:sz w:val="24"/>
        </w:rPr>
      </w:pPr>
      <w:r>
        <w:rPr>
          <w:rFonts w:ascii="宋体" w:hAnsi="宋体" w:cs="宋体"/>
          <w:color w:val="000000"/>
          <w:sz w:val="24"/>
        </w:rPr>
        <w:t>5</w:t>
      </w:r>
      <w:r>
        <w:rPr>
          <w:rFonts w:hint="eastAsia" w:ascii="宋体" w:hAnsi="宋体" w:cs="宋体"/>
          <w:color w:val="000000"/>
          <w:sz w:val="24"/>
        </w:rPr>
        <w:t>.</w:t>
      </w:r>
      <w:r>
        <w:rPr>
          <w:rFonts w:hint="eastAsia" w:ascii="宋体" w:hAnsi="宋体" w:cs="仿宋"/>
          <w:bCs/>
          <w:sz w:val="24"/>
        </w:rPr>
        <w:t>质保期：三年，提供质保期承诺函。在质保期内上述所有服务及设备的检修、零部件更换、产品运输、人工费等一切相关费用均由成交供应商承担。质保期内每年提供不少于两次检查，每年试鸣前配合采购人对设备至少进行一次巡检。质保期结束前，由成交供应商和采购人双方代表对产品进行一次全面检查，任何缺陷由成交供应商负责处理，并将缺陷原因、修理内容、完成修理和恢复时间等以书面形式告知采购人，并须得到采购人认可。超过3年质保期，常规配件故障由成交供应商免费维修（含配件及人工），大配件出现故障，成交供应商应以不高于《警报器各类配件价格清单》（详见附件1</w:t>
      </w:r>
      <w:r>
        <w:rPr>
          <w:rFonts w:ascii="宋体" w:hAnsi="宋体" w:cs="仿宋"/>
          <w:bCs/>
          <w:sz w:val="24"/>
        </w:rPr>
        <w:t>4</w:t>
      </w:r>
      <w:r>
        <w:rPr>
          <w:rFonts w:hint="eastAsia" w:ascii="宋体" w:hAnsi="宋体" w:cs="仿宋"/>
          <w:bCs/>
          <w:sz w:val="24"/>
        </w:rPr>
        <w:t>）的价格提供给采购人，并提供不低于3年的质保期。</w:t>
      </w:r>
    </w:p>
    <w:p w14:paraId="09387244">
      <w:pPr>
        <w:widowControl/>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6</w:t>
      </w:r>
      <w:r>
        <w:rPr>
          <w:rFonts w:ascii="宋体" w:hAnsi="宋体" w:cs="宋体"/>
          <w:color w:val="000000"/>
          <w:sz w:val="24"/>
        </w:rPr>
        <w:t>.</w:t>
      </w:r>
      <w:r>
        <w:rPr>
          <w:rFonts w:hint="eastAsia" w:ascii="宋体" w:hAnsi="宋体" w:cs="宋体"/>
          <w:color w:val="000000"/>
          <w:sz w:val="24"/>
        </w:rPr>
        <w:t>培训要求：成交供应商必须提供对操作人员切实可行的培训方案，并每年免费组织操作人员培训</w:t>
      </w:r>
      <w:r>
        <w:rPr>
          <w:rFonts w:ascii="宋体" w:hAnsi="宋体" w:cs="宋体"/>
          <w:color w:val="000000"/>
          <w:sz w:val="24"/>
        </w:rPr>
        <w:t>1</w:t>
      </w:r>
      <w:r>
        <w:rPr>
          <w:rFonts w:hint="eastAsia" w:ascii="宋体" w:hAnsi="宋体" w:cs="宋体"/>
          <w:color w:val="000000"/>
          <w:sz w:val="24"/>
        </w:rPr>
        <w:t>次，保证采购单位使用人员能够正常操作产品的各种功能。</w:t>
      </w:r>
    </w:p>
    <w:p w14:paraId="55845260">
      <w:pPr>
        <w:widowControl/>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7</w:t>
      </w:r>
      <w:r>
        <w:rPr>
          <w:rFonts w:ascii="宋体" w:hAnsi="宋体" w:cs="宋体"/>
          <w:color w:val="000000"/>
          <w:sz w:val="24"/>
        </w:rPr>
        <w:t>.</w:t>
      </w:r>
      <w:r>
        <w:rPr>
          <w:rFonts w:hint="eastAsia" w:ascii="宋体" w:hAnsi="宋体" w:cs="宋体"/>
          <w:color w:val="000000"/>
          <w:sz w:val="24"/>
        </w:rPr>
        <w:t>售后服务：成交供应商在江苏或南通本地设有售后服务维护站或办事处（需提供售后服务承诺函，格式自拟），具有售后服务技术保障能力。提供7×24小时售后服务支持，采购人向成交供应商发出故障通知后，成交供应商应当在2小时以内到达现场，一般故障须在1小时内解决，重大故障须在1天内解决。</w:t>
      </w:r>
    </w:p>
    <w:p w14:paraId="50590524">
      <w:pPr>
        <w:autoSpaceDE w:val="0"/>
        <w:autoSpaceDN w:val="0"/>
        <w:spacing w:line="460" w:lineRule="exact"/>
        <w:ind w:firstLine="474" w:firstLineChars="200"/>
        <w:jc w:val="left"/>
        <w:outlineLvl w:val="1"/>
        <w:rPr>
          <w:rFonts w:hint="eastAsia" w:ascii="宋体" w:hAnsi="宋体" w:cs="宋体"/>
          <w:b/>
          <w:bCs/>
          <w:spacing w:val="-2"/>
          <w:kern w:val="0"/>
          <w:sz w:val="24"/>
        </w:rPr>
      </w:pPr>
      <w:r>
        <w:rPr>
          <w:rFonts w:hint="eastAsia" w:ascii="宋体" w:hAnsi="宋体" w:cs="宋体"/>
          <w:b/>
          <w:bCs/>
          <w:spacing w:val="-2"/>
          <w:kern w:val="0"/>
          <w:sz w:val="24"/>
        </w:rPr>
        <w:t>五、其他要求</w:t>
      </w:r>
    </w:p>
    <w:p w14:paraId="02270EDF">
      <w:pPr>
        <w:widowControl/>
        <w:spacing w:line="460" w:lineRule="exact"/>
        <w:ind w:firstLine="480" w:firstLineChars="200"/>
        <w:jc w:val="left"/>
        <w:rPr>
          <w:rFonts w:hint="eastAsia" w:ascii="宋体" w:hAnsi="宋体" w:cs="仿宋"/>
          <w:bCs/>
          <w:sz w:val="24"/>
        </w:rPr>
      </w:pPr>
      <w:r>
        <w:rPr>
          <w:rFonts w:hint="eastAsia" w:ascii="宋体" w:hAnsi="宋体" w:cs="仿宋"/>
          <w:bCs/>
          <w:sz w:val="24"/>
        </w:rPr>
        <w:t>1</w:t>
      </w:r>
      <w:r>
        <w:rPr>
          <w:rFonts w:ascii="宋体" w:hAnsi="宋体" w:cs="仿宋"/>
          <w:bCs/>
          <w:sz w:val="24"/>
        </w:rPr>
        <w:t>.</w:t>
      </w:r>
      <w:r>
        <w:rPr>
          <w:rFonts w:hint="eastAsia" w:ascii="宋体" w:hAnsi="宋体" w:cs="仿宋"/>
          <w:bCs/>
          <w:sz w:val="24"/>
        </w:rPr>
        <w:t>验收标准：在接到供应商以书面形式提出验收申请后，在7个工作日内及时组织相关专业技术人员，必要时邀请采购中心、质检等部门共同参与验收，并出具验收报告，作为支付货款的依据。验收过程中发生的相关费用由成交供应商承担。</w:t>
      </w:r>
    </w:p>
    <w:p w14:paraId="2F723DDB">
      <w:pPr>
        <w:widowControl/>
        <w:spacing w:line="460" w:lineRule="exact"/>
        <w:ind w:firstLine="480" w:firstLineChars="200"/>
        <w:jc w:val="left"/>
        <w:rPr>
          <w:rFonts w:hint="eastAsia" w:ascii="宋体" w:hAnsi="宋体" w:cs="宋体"/>
          <w:color w:val="000000"/>
          <w:sz w:val="24"/>
        </w:rPr>
      </w:pPr>
      <w:r>
        <w:rPr>
          <w:rFonts w:hint="eastAsia" w:ascii="宋体" w:hAnsi="宋体" w:cs="仿宋"/>
          <w:bCs/>
          <w:sz w:val="24"/>
        </w:rPr>
        <w:t>2</w:t>
      </w:r>
      <w:r>
        <w:rPr>
          <w:rFonts w:ascii="宋体" w:hAnsi="宋体" w:cs="仿宋"/>
          <w:bCs/>
          <w:sz w:val="24"/>
        </w:rPr>
        <w:t>.</w:t>
      </w:r>
      <w:r>
        <w:rPr>
          <w:rFonts w:hint="eastAsia" w:ascii="宋体" w:hAnsi="宋体" w:cs="宋体"/>
          <w:color w:val="000000"/>
          <w:sz w:val="24"/>
        </w:rPr>
        <w:t>供应商在合作期限内，根据采购人需求做好人员培训及设备维护。</w:t>
      </w:r>
    </w:p>
    <w:p w14:paraId="4CBBC0EB">
      <w:pPr>
        <w:widowControl/>
        <w:spacing w:line="460" w:lineRule="exact"/>
        <w:ind w:firstLine="480" w:firstLineChars="200"/>
        <w:jc w:val="left"/>
        <w:rPr>
          <w:rFonts w:hint="eastAsia" w:ascii="宋体" w:hAnsi="宋体" w:cs="仿宋"/>
          <w:bCs/>
          <w:sz w:val="24"/>
        </w:rPr>
      </w:pPr>
      <w:r>
        <w:rPr>
          <w:rFonts w:ascii="宋体" w:hAnsi="宋体" w:cs="仿宋"/>
          <w:bCs/>
          <w:sz w:val="24"/>
        </w:rPr>
        <w:t>3.</w:t>
      </w:r>
      <w:r>
        <w:rPr>
          <w:rFonts w:hint="eastAsia" w:ascii="宋体" w:hAnsi="宋体" w:cs="仿宋"/>
          <w:bCs/>
          <w:sz w:val="24"/>
        </w:rPr>
        <w:t>成交供应商负责货物的现场安装指导、启动、现场调试、监督。</w:t>
      </w:r>
    </w:p>
    <w:p w14:paraId="59E4D75A">
      <w:pPr>
        <w:widowControl/>
        <w:spacing w:line="460" w:lineRule="exact"/>
        <w:ind w:firstLine="480" w:firstLineChars="200"/>
        <w:jc w:val="left"/>
        <w:rPr>
          <w:rFonts w:hint="eastAsia" w:ascii="宋体" w:hAnsi="宋体" w:cs="仿宋"/>
          <w:bCs/>
          <w:sz w:val="24"/>
        </w:rPr>
      </w:pPr>
      <w:r>
        <w:rPr>
          <w:rFonts w:ascii="宋体" w:hAnsi="宋体" w:cs="仿宋"/>
          <w:bCs/>
          <w:sz w:val="24"/>
        </w:rPr>
        <w:t>4</w:t>
      </w:r>
      <w:r>
        <w:rPr>
          <w:rFonts w:hint="eastAsia" w:ascii="宋体" w:hAnsi="宋体" w:cs="仿宋"/>
          <w:bCs/>
          <w:sz w:val="24"/>
        </w:rPr>
        <w:t>.成交供应商免费提供货物组装和一般维修所必需的工具。</w:t>
      </w:r>
    </w:p>
    <w:p w14:paraId="3B268BAF">
      <w:pPr>
        <w:widowControl/>
        <w:spacing w:line="460" w:lineRule="exact"/>
        <w:ind w:firstLine="480" w:firstLineChars="200"/>
        <w:jc w:val="left"/>
        <w:rPr>
          <w:rFonts w:hint="eastAsia" w:ascii="宋体" w:hAnsi="宋体" w:cs="仿宋"/>
          <w:bCs/>
          <w:sz w:val="24"/>
        </w:rPr>
      </w:pPr>
      <w:r>
        <w:rPr>
          <w:rFonts w:ascii="宋体" w:hAnsi="宋体" w:cs="仿宋"/>
          <w:bCs/>
          <w:sz w:val="24"/>
        </w:rPr>
        <w:t>5</w:t>
      </w:r>
      <w:r>
        <w:rPr>
          <w:rFonts w:hint="eastAsia" w:ascii="宋体" w:hAnsi="宋体" w:cs="仿宋"/>
          <w:bCs/>
          <w:sz w:val="24"/>
        </w:rPr>
        <w:t>.成交供应商在合同规定的期限内对所提供的货物实行现场维护，随时处理存在的故障，如现场不能维修解决的故障问题，须提供故障不能排除时的解决方案。</w:t>
      </w:r>
    </w:p>
    <w:p w14:paraId="50C9994E">
      <w:pPr>
        <w:widowControl/>
        <w:spacing w:line="460" w:lineRule="exact"/>
        <w:ind w:firstLine="480" w:firstLineChars="200"/>
        <w:jc w:val="left"/>
        <w:rPr>
          <w:rFonts w:hint="eastAsia" w:ascii="宋体" w:hAnsi="宋体"/>
          <w:b/>
          <w:bCs/>
          <w:sz w:val="36"/>
          <w:szCs w:val="36"/>
          <w:lang w:val="zh-CN"/>
        </w:rPr>
      </w:pPr>
      <w:r>
        <w:rPr>
          <w:rFonts w:ascii="宋体" w:hAnsi="宋体" w:cs="仿宋"/>
          <w:bCs/>
          <w:sz w:val="24"/>
        </w:rPr>
        <w:t>6.</w:t>
      </w:r>
      <w:r>
        <w:rPr>
          <w:rFonts w:hint="eastAsia" w:ascii="宋体" w:hAnsi="宋体" w:cs="仿宋"/>
          <w:bCs/>
          <w:sz w:val="24"/>
        </w:rPr>
        <w:t>响应报价应包括采购文件所确定的该项目的全部内容，包含但不限于如人工、材料、机械费、安装、现场调试、税费、运输、售后服务及相关劳务支出等工作所发生的全部费用以及供应商企业利润、税金和政策性文件规定及合同包含的所有风险、责任，即响应本采购文件规定的各项应有费用。</w:t>
      </w:r>
    </w:p>
    <w:p w14:paraId="53B58252">
      <w:pPr>
        <w:pStyle w:val="2"/>
        <w:rPr>
          <w:lang w:val="zh-CN"/>
        </w:rPr>
      </w:pPr>
    </w:p>
    <w:p w14:paraId="67B9325D">
      <w:pPr>
        <w:pStyle w:val="2"/>
        <w:rPr>
          <w:lang w:val="zh-CN"/>
        </w:rPr>
      </w:pPr>
    </w:p>
    <w:p w14:paraId="6C6545AC">
      <w:pPr>
        <w:widowControl/>
        <w:jc w:val="left"/>
        <w:rPr>
          <w:rFonts w:hint="eastAsia" w:ascii="宋体" w:hAnsi="宋体"/>
          <w:b/>
          <w:bCs/>
          <w:sz w:val="24"/>
          <w:lang w:val="zh-CN"/>
        </w:rPr>
      </w:pPr>
      <w:r>
        <w:rPr>
          <w:rFonts w:hint="eastAsia" w:ascii="宋体" w:hAnsi="宋体"/>
          <w:b/>
          <w:bCs/>
          <w:sz w:val="24"/>
          <w:lang w:val="zh-CN"/>
        </w:rPr>
        <w:br w:type="page"/>
      </w:r>
    </w:p>
    <w:p w14:paraId="5628B27D">
      <w:pPr>
        <w:autoSpaceDE w:val="0"/>
        <w:autoSpaceDN w:val="0"/>
        <w:adjustRightInd w:val="0"/>
        <w:snapToGrid w:val="0"/>
        <w:spacing w:line="300" w:lineRule="auto"/>
        <w:jc w:val="center"/>
        <w:outlineLvl w:val="0"/>
        <w:rPr>
          <w:rFonts w:hint="eastAsia" w:ascii="宋体" w:hAnsi="宋体"/>
          <w:b/>
          <w:bCs/>
          <w:sz w:val="32"/>
          <w:szCs w:val="32"/>
          <w:lang w:val="zh-CN"/>
        </w:rPr>
      </w:pPr>
      <w:r>
        <w:rPr>
          <w:rFonts w:hint="eastAsia" w:ascii="宋体" w:hAnsi="宋体"/>
          <w:b/>
          <w:bCs/>
          <w:sz w:val="32"/>
          <w:szCs w:val="32"/>
          <w:lang w:val="zh-CN"/>
        </w:rPr>
        <w:t>第四部分  竞谈程序和内容</w:t>
      </w:r>
    </w:p>
    <w:p w14:paraId="72543F3F">
      <w:pPr>
        <w:autoSpaceDE w:val="0"/>
        <w:autoSpaceDN w:val="0"/>
        <w:spacing w:line="460" w:lineRule="exact"/>
        <w:ind w:firstLine="474" w:firstLineChars="200"/>
        <w:jc w:val="left"/>
        <w:outlineLvl w:val="1"/>
        <w:rPr>
          <w:rFonts w:hint="eastAsia" w:ascii="宋体" w:hAnsi="宋体" w:cs="宋体"/>
          <w:b/>
          <w:bCs/>
          <w:spacing w:val="-2"/>
          <w:kern w:val="0"/>
          <w:sz w:val="24"/>
        </w:rPr>
      </w:pPr>
      <w:r>
        <w:rPr>
          <w:rFonts w:ascii="宋体" w:hAnsi="宋体" w:cs="宋体"/>
          <w:b/>
          <w:bCs/>
          <w:spacing w:val="-2"/>
          <w:kern w:val="0"/>
          <w:sz w:val="24"/>
        </w:rPr>
        <w:t>一、</w:t>
      </w:r>
      <w:r>
        <w:rPr>
          <w:rFonts w:hint="eastAsia" w:ascii="宋体" w:hAnsi="宋体" w:cs="宋体"/>
          <w:b/>
          <w:bCs/>
          <w:spacing w:val="-2"/>
          <w:kern w:val="0"/>
          <w:sz w:val="24"/>
        </w:rPr>
        <w:t>采购人委托采购代理机构</w:t>
      </w:r>
      <w:r>
        <w:rPr>
          <w:rFonts w:ascii="宋体" w:hAnsi="宋体" w:cs="宋体"/>
          <w:b/>
          <w:bCs/>
          <w:spacing w:val="-2"/>
          <w:kern w:val="0"/>
          <w:sz w:val="24"/>
        </w:rPr>
        <w:t>组织竞谈</w:t>
      </w:r>
    </w:p>
    <w:p w14:paraId="250B4BEC">
      <w:pPr>
        <w:tabs>
          <w:tab w:val="left" w:pos="3585"/>
        </w:tabs>
        <w:snapToGrid w:val="0"/>
        <w:spacing w:line="480" w:lineRule="exact"/>
        <w:ind w:firstLine="460" w:firstLineChars="192"/>
        <w:rPr>
          <w:rFonts w:hint="eastAsia" w:ascii="宋体" w:hAnsi="宋体" w:cs="宋体"/>
          <w:kern w:val="0"/>
          <w:sz w:val="24"/>
        </w:rPr>
      </w:pPr>
      <w:r>
        <w:rPr>
          <w:rFonts w:ascii="宋体" w:hAnsi="宋体"/>
          <w:kern w:val="0"/>
          <w:sz w:val="24"/>
          <w:lang w:val="zh-CN"/>
        </w:rPr>
        <w:t>响应供应商</w:t>
      </w:r>
      <w:r>
        <w:rPr>
          <w:rFonts w:hint="eastAsia" w:ascii="宋体" w:hAnsi="宋体" w:cs="宋体"/>
          <w:kern w:val="0"/>
          <w:sz w:val="24"/>
          <w:lang w:val="zh-CN"/>
        </w:rPr>
        <w:t>须持有效身份</w:t>
      </w:r>
      <w:r>
        <w:rPr>
          <w:rFonts w:hint="eastAsia" w:ascii="宋体" w:hAnsi="宋体" w:cs="宋体"/>
          <w:kern w:val="0"/>
          <w:sz w:val="24"/>
        </w:rPr>
        <w:t>证明</w:t>
      </w:r>
      <w:r>
        <w:rPr>
          <w:rFonts w:ascii="宋体" w:hAnsi="宋体"/>
          <w:kern w:val="0"/>
          <w:sz w:val="24"/>
          <w:lang w:val="zh-CN"/>
        </w:rPr>
        <w:t>参加</w:t>
      </w:r>
      <w:r>
        <w:rPr>
          <w:rFonts w:hint="eastAsia" w:ascii="宋体" w:hAnsi="宋体"/>
          <w:kern w:val="0"/>
          <w:sz w:val="24"/>
          <w:lang w:val="zh-CN"/>
        </w:rPr>
        <w:t>谈判</w:t>
      </w:r>
      <w:r>
        <w:rPr>
          <w:rFonts w:ascii="宋体" w:hAnsi="宋体"/>
          <w:kern w:val="0"/>
          <w:sz w:val="24"/>
          <w:lang w:val="zh-CN"/>
        </w:rPr>
        <w:t>会</w:t>
      </w:r>
      <w:r>
        <w:rPr>
          <w:rFonts w:hint="eastAsia" w:ascii="宋体" w:hAnsi="宋体" w:cs="宋体"/>
          <w:kern w:val="0"/>
          <w:sz w:val="24"/>
          <w:lang w:val="zh-CN"/>
        </w:rPr>
        <w:t>。</w:t>
      </w:r>
    </w:p>
    <w:p w14:paraId="3D6C7646">
      <w:pPr>
        <w:autoSpaceDE w:val="0"/>
        <w:autoSpaceDN w:val="0"/>
        <w:spacing w:line="460" w:lineRule="exact"/>
        <w:ind w:firstLine="474" w:firstLineChars="200"/>
        <w:jc w:val="left"/>
        <w:outlineLvl w:val="1"/>
        <w:rPr>
          <w:rFonts w:hint="eastAsia" w:ascii="宋体" w:hAnsi="宋体" w:cs="宋体"/>
          <w:b/>
          <w:bCs/>
          <w:spacing w:val="-2"/>
          <w:kern w:val="0"/>
          <w:sz w:val="24"/>
        </w:rPr>
      </w:pPr>
      <w:r>
        <w:rPr>
          <w:rFonts w:hint="eastAsia" w:ascii="宋体" w:hAnsi="宋体" w:cs="宋体"/>
          <w:b/>
          <w:bCs/>
          <w:spacing w:val="-2"/>
          <w:kern w:val="0"/>
          <w:sz w:val="24"/>
        </w:rPr>
        <w:t>二、</w:t>
      </w:r>
      <w:r>
        <w:rPr>
          <w:rFonts w:ascii="宋体" w:hAnsi="宋体" w:cs="宋体"/>
          <w:b/>
          <w:bCs/>
          <w:spacing w:val="-2"/>
          <w:kern w:val="0"/>
          <w:sz w:val="24"/>
        </w:rPr>
        <w:t>竞争性</w:t>
      </w:r>
      <w:r>
        <w:rPr>
          <w:rFonts w:hint="eastAsia" w:ascii="宋体" w:hAnsi="宋体" w:cs="宋体"/>
          <w:b/>
          <w:bCs/>
          <w:spacing w:val="-2"/>
          <w:kern w:val="0"/>
          <w:sz w:val="24"/>
        </w:rPr>
        <w:t>谈判</w:t>
      </w:r>
      <w:r>
        <w:rPr>
          <w:rFonts w:ascii="宋体" w:hAnsi="宋体" w:cs="宋体"/>
          <w:b/>
          <w:bCs/>
          <w:spacing w:val="-2"/>
          <w:kern w:val="0"/>
          <w:sz w:val="24"/>
        </w:rPr>
        <w:t>小组</w:t>
      </w:r>
      <w:r>
        <w:rPr>
          <w:rFonts w:hint="eastAsia" w:ascii="宋体" w:hAnsi="宋体" w:cs="宋体"/>
          <w:b/>
          <w:bCs/>
          <w:spacing w:val="-2"/>
          <w:kern w:val="0"/>
          <w:sz w:val="24"/>
        </w:rPr>
        <w:t>由有关专家和采购人代表组成，按照公平、公正、择优的原则进行独立评审。</w:t>
      </w:r>
    </w:p>
    <w:p w14:paraId="05023798">
      <w:pPr>
        <w:snapToGrid w:val="0"/>
        <w:spacing w:line="480" w:lineRule="exact"/>
        <w:ind w:firstLine="480" w:firstLineChars="200"/>
        <w:rPr>
          <w:rFonts w:hint="eastAsia" w:ascii="宋体" w:hAnsi="宋体"/>
          <w:bCs/>
          <w:sz w:val="24"/>
        </w:rPr>
      </w:pPr>
      <w:r>
        <w:rPr>
          <w:rFonts w:hint="eastAsia" w:ascii="宋体" w:hAnsi="宋体"/>
          <w:bCs/>
          <w:sz w:val="24"/>
        </w:rPr>
        <w:t>谈判小组</w:t>
      </w:r>
      <w:r>
        <w:rPr>
          <w:rFonts w:ascii="宋体" w:hAnsi="宋体"/>
          <w:bCs/>
          <w:sz w:val="24"/>
        </w:rPr>
        <w:t>由采购人代表和评审专家共计</w:t>
      </w:r>
      <w:r>
        <w:rPr>
          <w:rFonts w:hint="eastAsia" w:ascii="宋体" w:hAnsi="宋体"/>
          <w:bCs/>
          <w:sz w:val="24"/>
        </w:rPr>
        <w:t>3</w:t>
      </w:r>
      <w:r>
        <w:rPr>
          <w:rFonts w:ascii="宋体" w:hAnsi="宋体"/>
          <w:bCs/>
          <w:sz w:val="24"/>
        </w:rPr>
        <w:t>人组成，其中评审专家</w:t>
      </w:r>
      <w:r>
        <w:rPr>
          <w:rFonts w:hint="eastAsia" w:ascii="宋体" w:hAnsi="宋体"/>
          <w:bCs/>
          <w:sz w:val="24"/>
        </w:rPr>
        <w:t>2</w:t>
      </w:r>
      <w:r>
        <w:rPr>
          <w:rFonts w:ascii="宋体" w:hAnsi="宋体"/>
          <w:bCs/>
          <w:sz w:val="24"/>
        </w:rPr>
        <w:t>人，采购人代表</w:t>
      </w:r>
      <w:r>
        <w:rPr>
          <w:rFonts w:hint="eastAsia" w:ascii="宋体" w:hAnsi="宋体"/>
          <w:bCs/>
          <w:sz w:val="24"/>
        </w:rPr>
        <w:t>1</w:t>
      </w:r>
      <w:r>
        <w:rPr>
          <w:rFonts w:ascii="宋体" w:hAnsi="宋体"/>
          <w:bCs/>
          <w:sz w:val="24"/>
        </w:rPr>
        <w:t>人。</w:t>
      </w:r>
    </w:p>
    <w:p w14:paraId="411B85BB">
      <w:pPr>
        <w:snapToGrid w:val="0"/>
        <w:spacing w:line="480" w:lineRule="exact"/>
        <w:ind w:firstLine="570"/>
        <w:rPr>
          <w:rFonts w:hint="eastAsia" w:ascii="宋体" w:hAnsi="宋体"/>
          <w:b/>
          <w:bCs/>
          <w:sz w:val="24"/>
        </w:rPr>
      </w:pPr>
      <w:r>
        <w:rPr>
          <w:rFonts w:hint="eastAsia" w:ascii="宋体" w:hAnsi="宋体"/>
          <w:b/>
          <w:bCs/>
          <w:sz w:val="24"/>
        </w:rPr>
        <w:t>（一）评审内容</w:t>
      </w:r>
    </w:p>
    <w:p w14:paraId="57E623A9">
      <w:pPr>
        <w:snapToGrid w:val="0"/>
        <w:spacing w:line="480" w:lineRule="exact"/>
        <w:ind w:firstLine="480" w:firstLineChars="200"/>
        <w:jc w:val="left"/>
        <w:rPr>
          <w:rFonts w:hint="eastAsia" w:ascii="宋体" w:hAnsi="宋体"/>
          <w:bCs/>
          <w:sz w:val="24"/>
        </w:rPr>
      </w:pPr>
      <w:r>
        <w:rPr>
          <w:rFonts w:ascii="宋体" w:hAnsi="宋体"/>
          <w:bCs/>
          <w:sz w:val="24"/>
        </w:rPr>
        <w:t>1、是否递交</w:t>
      </w:r>
      <w:r>
        <w:rPr>
          <w:rFonts w:hint="eastAsia" w:ascii="宋体" w:hAnsi="宋体"/>
          <w:bCs/>
          <w:sz w:val="24"/>
        </w:rPr>
        <w:t>响应文件</w:t>
      </w:r>
      <w:r>
        <w:rPr>
          <w:rFonts w:ascii="宋体" w:hAnsi="宋体"/>
          <w:bCs/>
          <w:sz w:val="24"/>
        </w:rPr>
        <w:t>；</w:t>
      </w:r>
    </w:p>
    <w:p w14:paraId="32F2E43C">
      <w:pPr>
        <w:snapToGrid w:val="0"/>
        <w:spacing w:line="480" w:lineRule="exact"/>
        <w:ind w:firstLine="480" w:firstLineChars="200"/>
        <w:jc w:val="left"/>
        <w:rPr>
          <w:rFonts w:hint="eastAsia" w:ascii="宋体" w:hAnsi="宋体"/>
          <w:bCs/>
          <w:sz w:val="24"/>
        </w:rPr>
      </w:pPr>
      <w:r>
        <w:rPr>
          <w:rFonts w:ascii="宋体" w:hAnsi="宋体"/>
          <w:bCs/>
          <w:sz w:val="24"/>
        </w:rPr>
        <w:t>2、</w:t>
      </w:r>
      <w:r>
        <w:rPr>
          <w:rFonts w:hint="eastAsia" w:ascii="宋体" w:hAnsi="宋体"/>
          <w:bCs/>
          <w:sz w:val="24"/>
        </w:rPr>
        <w:t>供应商</w:t>
      </w:r>
      <w:r>
        <w:rPr>
          <w:rFonts w:ascii="宋体" w:hAnsi="宋体"/>
          <w:bCs/>
          <w:sz w:val="24"/>
        </w:rPr>
        <w:t>资格是否符合</w:t>
      </w:r>
      <w:r>
        <w:rPr>
          <w:rFonts w:hint="eastAsia" w:ascii="宋体" w:hAnsi="宋体"/>
          <w:bCs/>
          <w:sz w:val="24"/>
        </w:rPr>
        <w:t>；</w:t>
      </w:r>
    </w:p>
    <w:p w14:paraId="2B2AA378">
      <w:pPr>
        <w:snapToGrid w:val="0"/>
        <w:spacing w:line="480" w:lineRule="exact"/>
        <w:ind w:firstLine="480" w:firstLineChars="200"/>
        <w:jc w:val="left"/>
        <w:rPr>
          <w:rFonts w:hint="eastAsia" w:ascii="宋体" w:hAnsi="宋体"/>
          <w:sz w:val="24"/>
        </w:rPr>
      </w:pPr>
      <w:r>
        <w:rPr>
          <w:rFonts w:ascii="宋体" w:hAnsi="宋体"/>
          <w:sz w:val="24"/>
        </w:rPr>
        <w:t>3、</w:t>
      </w:r>
      <w:r>
        <w:rPr>
          <w:rFonts w:hint="eastAsia" w:ascii="宋体" w:hAnsi="宋体"/>
          <w:sz w:val="24"/>
        </w:rPr>
        <w:t>响应文件</w:t>
      </w:r>
      <w:r>
        <w:rPr>
          <w:rFonts w:ascii="宋体" w:hAnsi="宋体"/>
          <w:sz w:val="24"/>
        </w:rPr>
        <w:t>是否完整；</w:t>
      </w:r>
    </w:p>
    <w:p w14:paraId="1DCE0BFC">
      <w:pPr>
        <w:snapToGrid w:val="0"/>
        <w:spacing w:line="480" w:lineRule="exact"/>
        <w:ind w:firstLine="480" w:firstLineChars="200"/>
        <w:jc w:val="left"/>
        <w:rPr>
          <w:rFonts w:hint="eastAsia" w:ascii="宋体" w:hAnsi="宋体"/>
          <w:sz w:val="24"/>
        </w:rPr>
      </w:pPr>
      <w:r>
        <w:rPr>
          <w:rFonts w:ascii="宋体" w:hAnsi="宋体"/>
          <w:sz w:val="24"/>
        </w:rPr>
        <w:t>4、</w:t>
      </w:r>
      <w:r>
        <w:rPr>
          <w:rFonts w:hint="eastAsia" w:ascii="宋体" w:hAnsi="宋体"/>
          <w:sz w:val="24"/>
        </w:rPr>
        <w:t>响应文件</w:t>
      </w:r>
      <w:r>
        <w:rPr>
          <w:rFonts w:ascii="宋体" w:hAnsi="宋体"/>
          <w:sz w:val="24"/>
        </w:rPr>
        <w:t>是否恰当地签署；</w:t>
      </w:r>
    </w:p>
    <w:p w14:paraId="04AE90C7">
      <w:pPr>
        <w:snapToGrid w:val="0"/>
        <w:spacing w:line="480" w:lineRule="exact"/>
        <w:ind w:firstLine="480" w:firstLineChars="200"/>
        <w:jc w:val="left"/>
        <w:rPr>
          <w:rFonts w:hint="eastAsia" w:ascii="宋体" w:hAnsi="宋体"/>
          <w:sz w:val="24"/>
        </w:rPr>
      </w:pPr>
      <w:r>
        <w:rPr>
          <w:rFonts w:ascii="宋体" w:hAnsi="宋体"/>
          <w:sz w:val="24"/>
        </w:rPr>
        <w:t>5、是否作出实质性响应（是否有实质性响应，只根据</w:t>
      </w:r>
      <w:r>
        <w:rPr>
          <w:rFonts w:hint="eastAsia" w:ascii="宋体" w:hAnsi="宋体"/>
          <w:sz w:val="24"/>
        </w:rPr>
        <w:t>响应文件</w:t>
      </w:r>
      <w:r>
        <w:rPr>
          <w:rFonts w:ascii="宋体" w:hAnsi="宋体"/>
          <w:sz w:val="24"/>
        </w:rPr>
        <w:t>本身，而不寻求外部证据）；</w:t>
      </w:r>
    </w:p>
    <w:p w14:paraId="37F4C7AF">
      <w:pPr>
        <w:snapToGrid w:val="0"/>
        <w:spacing w:line="480" w:lineRule="exact"/>
        <w:ind w:firstLine="480" w:firstLineChars="200"/>
        <w:jc w:val="left"/>
        <w:rPr>
          <w:rFonts w:hint="eastAsia" w:ascii="宋体" w:hAnsi="宋体"/>
          <w:sz w:val="24"/>
        </w:rPr>
      </w:pPr>
      <w:r>
        <w:rPr>
          <w:rFonts w:ascii="宋体" w:hAnsi="宋体"/>
          <w:sz w:val="24"/>
        </w:rPr>
        <w:t>6、是否有计算错误。</w:t>
      </w:r>
    </w:p>
    <w:p w14:paraId="449D508D">
      <w:pPr>
        <w:snapToGrid w:val="0"/>
        <w:spacing w:line="480" w:lineRule="exact"/>
        <w:ind w:firstLine="482" w:firstLineChars="200"/>
        <w:rPr>
          <w:rFonts w:hint="eastAsia" w:ascii="宋体" w:hAnsi="宋体"/>
          <w:b/>
          <w:bCs/>
          <w:sz w:val="24"/>
        </w:rPr>
      </w:pPr>
      <w:r>
        <w:rPr>
          <w:rFonts w:hint="eastAsia" w:ascii="宋体" w:hAnsi="宋体"/>
          <w:b/>
          <w:bCs/>
          <w:sz w:val="24"/>
        </w:rPr>
        <w:t>（二）相应的规定</w:t>
      </w:r>
    </w:p>
    <w:p w14:paraId="6228121A">
      <w:pPr>
        <w:snapToGrid w:val="0"/>
        <w:spacing w:line="480" w:lineRule="exact"/>
        <w:ind w:firstLine="480" w:firstLineChars="200"/>
        <w:rPr>
          <w:rFonts w:hint="eastAsia" w:ascii="宋体" w:hAnsi="宋体"/>
          <w:sz w:val="24"/>
        </w:rPr>
      </w:pPr>
      <w:r>
        <w:rPr>
          <w:rFonts w:ascii="宋体" w:hAnsi="宋体"/>
          <w:sz w:val="24"/>
        </w:rPr>
        <w:t>1、</w:t>
      </w:r>
      <w:r>
        <w:rPr>
          <w:rFonts w:hint="eastAsia" w:ascii="宋体" w:hAnsi="宋体"/>
          <w:sz w:val="24"/>
        </w:rPr>
        <w:t>响应文件</w:t>
      </w:r>
      <w:r>
        <w:rPr>
          <w:rFonts w:ascii="宋体" w:hAnsi="宋体"/>
          <w:sz w:val="24"/>
        </w:rPr>
        <w:t>中报价</w:t>
      </w:r>
      <w:r>
        <w:rPr>
          <w:rFonts w:hint="eastAsia" w:ascii="宋体" w:hAnsi="宋体"/>
          <w:sz w:val="24"/>
        </w:rPr>
        <w:t>总</w:t>
      </w:r>
      <w:r>
        <w:rPr>
          <w:rFonts w:ascii="宋体" w:hAnsi="宋体"/>
          <w:sz w:val="24"/>
        </w:rPr>
        <w:t>表内容与</w:t>
      </w:r>
      <w:r>
        <w:rPr>
          <w:rFonts w:hint="eastAsia" w:ascii="宋体" w:hAnsi="宋体"/>
          <w:sz w:val="24"/>
        </w:rPr>
        <w:t>响应文件</w:t>
      </w:r>
      <w:r>
        <w:rPr>
          <w:rFonts w:ascii="宋体" w:hAnsi="宋体"/>
          <w:sz w:val="24"/>
        </w:rPr>
        <w:t>中相应内容不一致的，以</w:t>
      </w:r>
      <w:r>
        <w:rPr>
          <w:rFonts w:hint="eastAsia" w:ascii="宋体" w:hAnsi="宋体"/>
          <w:sz w:val="24"/>
        </w:rPr>
        <w:t>报价总表</w:t>
      </w:r>
      <w:r>
        <w:rPr>
          <w:rFonts w:ascii="宋体" w:hAnsi="宋体"/>
          <w:sz w:val="24"/>
        </w:rPr>
        <w:t>为准；</w:t>
      </w:r>
    </w:p>
    <w:p w14:paraId="364B6A54">
      <w:pPr>
        <w:snapToGrid w:val="0"/>
        <w:spacing w:line="480" w:lineRule="exact"/>
        <w:ind w:firstLine="480" w:firstLineChars="200"/>
        <w:rPr>
          <w:rFonts w:hint="eastAsia" w:ascii="宋体" w:hAnsi="宋体"/>
          <w:sz w:val="24"/>
        </w:rPr>
      </w:pPr>
      <w:r>
        <w:rPr>
          <w:rFonts w:ascii="宋体" w:hAnsi="宋体"/>
          <w:sz w:val="24"/>
        </w:rPr>
        <w:t>2、大写金额和小写金额不一致的，以大写金额为准；</w:t>
      </w:r>
    </w:p>
    <w:p w14:paraId="063AEE2A">
      <w:pPr>
        <w:snapToGrid w:val="0"/>
        <w:spacing w:line="480" w:lineRule="exact"/>
        <w:ind w:firstLine="480" w:firstLineChars="200"/>
        <w:rPr>
          <w:rFonts w:hint="eastAsia" w:ascii="宋体" w:hAnsi="宋体"/>
          <w:sz w:val="24"/>
        </w:rPr>
      </w:pPr>
      <w:r>
        <w:rPr>
          <w:rFonts w:ascii="宋体" w:hAnsi="宋体"/>
          <w:sz w:val="24"/>
        </w:rPr>
        <w:t>3、单价金额小数点或者百分比有明显错位的，以</w:t>
      </w:r>
      <w:r>
        <w:rPr>
          <w:rFonts w:hint="eastAsia" w:ascii="宋体" w:hAnsi="宋体"/>
          <w:sz w:val="24"/>
        </w:rPr>
        <w:t>报价总表</w:t>
      </w:r>
      <w:r>
        <w:rPr>
          <w:rFonts w:ascii="宋体" w:hAnsi="宋体"/>
          <w:sz w:val="24"/>
        </w:rPr>
        <w:t>的总价为准，并修改单价；</w:t>
      </w:r>
    </w:p>
    <w:p w14:paraId="1DCF65FA">
      <w:pPr>
        <w:snapToGrid w:val="0"/>
        <w:spacing w:line="480" w:lineRule="exact"/>
        <w:ind w:firstLine="480" w:firstLineChars="200"/>
        <w:rPr>
          <w:rFonts w:hint="eastAsia" w:ascii="宋体" w:hAnsi="宋体"/>
          <w:sz w:val="24"/>
        </w:rPr>
      </w:pPr>
      <w:r>
        <w:rPr>
          <w:rFonts w:ascii="宋体" w:hAnsi="宋体"/>
          <w:sz w:val="24"/>
        </w:rPr>
        <w:t>4、总价金额与按单价汇总金额不一致的，以单价金额计算结果为准。</w:t>
      </w:r>
    </w:p>
    <w:p w14:paraId="3887DB72">
      <w:pPr>
        <w:snapToGrid w:val="0"/>
        <w:spacing w:line="480" w:lineRule="exact"/>
        <w:ind w:firstLine="480" w:firstLineChars="200"/>
        <w:rPr>
          <w:rFonts w:hint="eastAsia" w:ascii="宋体" w:hAnsi="宋体"/>
          <w:sz w:val="24"/>
        </w:rPr>
      </w:pPr>
      <w:r>
        <w:rPr>
          <w:rFonts w:ascii="宋体" w:hAnsi="宋体"/>
          <w:sz w:val="24"/>
        </w:rPr>
        <w:t>同时出现两种以上不一致的，按照前款规定的顺序修正。修正后的报价按照财政部第87号令第五十一条第二款的规定经</w:t>
      </w:r>
      <w:r>
        <w:rPr>
          <w:rFonts w:hint="eastAsia" w:ascii="宋体" w:hAnsi="宋体"/>
          <w:sz w:val="24"/>
        </w:rPr>
        <w:t>供应商</w:t>
      </w:r>
      <w:r>
        <w:rPr>
          <w:rFonts w:ascii="宋体" w:hAnsi="宋体"/>
          <w:sz w:val="24"/>
        </w:rPr>
        <w:t>确认后产生约束力，</w:t>
      </w:r>
      <w:r>
        <w:rPr>
          <w:rFonts w:hint="eastAsia" w:ascii="宋体" w:hAnsi="宋体"/>
          <w:sz w:val="24"/>
        </w:rPr>
        <w:t>供应商</w:t>
      </w:r>
      <w:r>
        <w:rPr>
          <w:rFonts w:ascii="宋体" w:hAnsi="宋体"/>
          <w:sz w:val="24"/>
        </w:rPr>
        <w:t>不确认的，其</w:t>
      </w:r>
      <w:r>
        <w:rPr>
          <w:rFonts w:hint="eastAsia" w:ascii="宋体" w:hAnsi="宋体"/>
          <w:sz w:val="24"/>
        </w:rPr>
        <w:t>响应</w:t>
      </w:r>
      <w:r>
        <w:rPr>
          <w:rFonts w:ascii="宋体" w:hAnsi="宋体"/>
          <w:sz w:val="24"/>
        </w:rPr>
        <w:t>无效。</w:t>
      </w:r>
    </w:p>
    <w:p w14:paraId="4EFA8406">
      <w:pPr>
        <w:autoSpaceDE w:val="0"/>
        <w:autoSpaceDN w:val="0"/>
        <w:spacing w:line="460" w:lineRule="exact"/>
        <w:ind w:firstLine="474" w:firstLineChars="200"/>
        <w:jc w:val="left"/>
        <w:outlineLvl w:val="1"/>
        <w:rPr>
          <w:rFonts w:hint="eastAsia" w:ascii="宋体" w:hAnsi="宋体" w:cs="宋体"/>
          <w:b/>
          <w:bCs/>
          <w:spacing w:val="-2"/>
          <w:kern w:val="0"/>
          <w:sz w:val="24"/>
        </w:rPr>
      </w:pPr>
      <w:r>
        <w:rPr>
          <w:rFonts w:hint="eastAsia" w:ascii="宋体" w:hAnsi="宋体" w:cs="宋体"/>
          <w:b/>
          <w:bCs/>
          <w:spacing w:val="-2"/>
          <w:kern w:val="0"/>
          <w:sz w:val="24"/>
        </w:rPr>
        <w:t>三、陈述、演示、答疑、澄清</w:t>
      </w:r>
    </w:p>
    <w:p w14:paraId="7BA7AB53">
      <w:pPr>
        <w:snapToGrid w:val="0"/>
        <w:spacing w:line="480" w:lineRule="exact"/>
        <w:ind w:firstLine="570"/>
        <w:rPr>
          <w:rFonts w:hint="eastAsia" w:ascii="宋体" w:hAnsi="宋体"/>
          <w:b/>
          <w:sz w:val="24"/>
        </w:rPr>
      </w:pPr>
      <w:r>
        <w:rPr>
          <w:rFonts w:hint="eastAsia" w:ascii="宋体" w:hAnsi="宋体"/>
          <w:sz w:val="24"/>
          <w:shd w:val="clear" w:color="auto" w:fill="FFFFFF"/>
        </w:rPr>
        <w:t>如谈判小组认为有必要，供应商按谈判小组的要求作陈述、演示、</w:t>
      </w:r>
      <w:r>
        <w:rPr>
          <w:rFonts w:hint="eastAsia" w:ascii="宋体" w:hAnsi="宋体"/>
          <w:sz w:val="24"/>
        </w:rPr>
        <w:t>答疑及澄清其响应内容。时间由谈判小组掌握。</w:t>
      </w:r>
    </w:p>
    <w:p w14:paraId="6A64847D">
      <w:pPr>
        <w:snapToGrid w:val="0"/>
        <w:spacing w:line="480" w:lineRule="exact"/>
        <w:ind w:firstLine="570"/>
        <w:rPr>
          <w:rFonts w:hint="eastAsia" w:ascii="宋体" w:hAnsi="宋体"/>
          <w:sz w:val="24"/>
        </w:rPr>
      </w:pPr>
      <w:r>
        <w:rPr>
          <w:rFonts w:hint="eastAsia" w:ascii="宋体" w:hAnsi="宋体"/>
          <w:sz w:val="24"/>
        </w:rPr>
        <w:t>重要澄清答复应是书面的，但不得对响应内容进行实质性修改。</w:t>
      </w:r>
    </w:p>
    <w:p w14:paraId="2D3B9AA2">
      <w:pPr>
        <w:autoSpaceDE w:val="0"/>
        <w:autoSpaceDN w:val="0"/>
        <w:spacing w:line="460" w:lineRule="exact"/>
        <w:ind w:firstLine="474" w:firstLineChars="200"/>
        <w:jc w:val="left"/>
        <w:outlineLvl w:val="1"/>
        <w:rPr>
          <w:rFonts w:hint="eastAsia" w:ascii="宋体" w:hAnsi="宋体" w:cs="宋体"/>
          <w:b/>
          <w:bCs/>
          <w:spacing w:val="-2"/>
          <w:kern w:val="0"/>
          <w:sz w:val="24"/>
        </w:rPr>
      </w:pPr>
      <w:r>
        <w:rPr>
          <w:rFonts w:hint="eastAsia" w:ascii="宋体" w:hAnsi="宋体" w:cs="宋体"/>
          <w:b/>
          <w:bCs/>
          <w:spacing w:val="-2"/>
          <w:kern w:val="0"/>
          <w:sz w:val="24"/>
        </w:rPr>
        <w:t>四、出现下列情形之一的，作无效响应处理</w:t>
      </w:r>
    </w:p>
    <w:p w14:paraId="62A80FEB">
      <w:pPr>
        <w:snapToGrid w:val="0"/>
        <w:spacing w:line="480" w:lineRule="exact"/>
        <w:ind w:firstLine="480" w:firstLineChars="200"/>
        <w:rPr>
          <w:rFonts w:hint="eastAsia" w:ascii="宋体" w:hAnsi="宋体"/>
          <w:sz w:val="24"/>
        </w:rPr>
      </w:pPr>
      <w:r>
        <w:rPr>
          <w:rFonts w:hint="eastAsia" w:ascii="宋体" w:hAnsi="宋体"/>
          <w:sz w:val="24"/>
        </w:rPr>
        <w:t>1、响应文件</w:t>
      </w:r>
      <w:r>
        <w:rPr>
          <w:rFonts w:ascii="宋体" w:hAnsi="宋体"/>
          <w:sz w:val="24"/>
        </w:rPr>
        <w:t>未按</w:t>
      </w:r>
      <w:r>
        <w:rPr>
          <w:rFonts w:hint="eastAsia" w:ascii="宋体" w:hAnsi="宋体"/>
          <w:sz w:val="24"/>
        </w:rPr>
        <w:t>采购文件</w:t>
      </w:r>
      <w:r>
        <w:rPr>
          <w:rFonts w:ascii="宋体" w:hAnsi="宋体"/>
          <w:sz w:val="24"/>
        </w:rPr>
        <w:t>要求密封、签署、盖章及主要资料不齐全</w:t>
      </w:r>
      <w:r>
        <w:rPr>
          <w:rFonts w:hint="eastAsia" w:ascii="宋体" w:hAnsi="宋体"/>
          <w:sz w:val="24"/>
        </w:rPr>
        <w:t>或加</w:t>
      </w:r>
      <w:r>
        <w:rPr>
          <w:rFonts w:ascii="宋体" w:hAnsi="宋体"/>
          <w:sz w:val="24"/>
        </w:rPr>
        <w:t>盖电子签章</w:t>
      </w:r>
      <w:r>
        <w:rPr>
          <w:rFonts w:hint="eastAsia" w:ascii="宋体" w:hAnsi="宋体"/>
          <w:sz w:val="24"/>
        </w:rPr>
        <w:t>；</w:t>
      </w:r>
    </w:p>
    <w:p w14:paraId="4BEB498E">
      <w:pPr>
        <w:snapToGrid w:val="0"/>
        <w:spacing w:line="480" w:lineRule="exact"/>
        <w:ind w:firstLine="480" w:firstLineChars="200"/>
        <w:rPr>
          <w:rFonts w:hint="eastAsia" w:ascii="宋体" w:hAnsi="宋体"/>
          <w:sz w:val="24"/>
        </w:rPr>
      </w:pPr>
      <w:r>
        <w:rPr>
          <w:rFonts w:hint="eastAsia" w:ascii="宋体" w:hAnsi="宋体"/>
          <w:sz w:val="24"/>
        </w:rPr>
        <w:t>2、</w:t>
      </w:r>
      <w:r>
        <w:rPr>
          <w:rFonts w:ascii="宋体" w:hAnsi="宋体"/>
          <w:sz w:val="24"/>
        </w:rPr>
        <w:t>不具备</w:t>
      </w:r>
      <w:r>
        <w:rPr>
          <w:rFonts w:hint="eastAsia" w:ascii="宋体" w:hAnsi="宋体"/>
          <w:sz w:val="24"/>
        </w:rPr>
        <w:t>采购文件</w:t>
      </w:r>
      <w:r>
        <w:rPr>
          <w:rFonts w:ascii="宋体" w:hAnsi="宋体"/>
          <w:sz w:val="24"/>
        </w:rPr>
        <w:t>中规定的资格要求的</w:t>
      </w:r>
      <w:r>
        <w:rPr>
          <w:rFonts w:hint="eastAsia" w:ascii="宋体" w:hAnsi="宋体"/>
          <w:sz w:val="24"/>
        </w:rPr>
        <w:t>；</w:t>
      </w:r>
    </w:p>
    <w:p w14:paraId="1C71A78D">
      <w:pPr>
        <w:snapToGrid w:val="0"/>
        <w:spacing w:line="480" w:lineRule="exact"/>
        <w:ind w:firstLine="480" w:firstLineChars="200"/>
        <w:rPr>
          <w:rFonts w:hint="eastAsia" w:ascii="宋体" w:hAnsi="宋体"/>
          <w:sz w:val="24"/>
        </w:rPr>
      </w:pPr>
      <w:r>
        <w:rPr>
          <w:rFonts w:hint="eastAsia" w:ascii="宋体" w:hAnsi="宋体"/>
          <w:sz w:val="24"/>
        </w:rPr>
        <w:t>3、</w:t>
      </w:r>
      <w:r>
        <w:rPr>
          <w:rFonts w:ascii="宋体" w:hAnsi="宋体"/>
          <w:sz w:val="24"/>
        </w:rPr>
        <w:t>未通过符合性检查的；</w:t>
      </w:r>
    </w:p>
    <w:p w14:paraId="4F359354">
      <w:pPr>
        <w:snapToGrid w:val="0"/>
        <w:spacing w:line="480" w:lineRule="exact"/>
        <w:ind w:firstLine="480" w:firstLineChars="200"/>
        <w:rPr>
          <w:rFonts w:hint="eastAsia" w:ascii="宋体" w:hAnsi="宋体"/>
          <w:sz w:val="24"/>
        </w:rPr>
      </w:pPr>
      <w:r>
        <w:rPr>
          <w:rFonts w:hint="eastAsia" w:ascii="宋体" w:hAnsi="宋体"/>
          <w:sz w:val="24"/>
        </w:rPr>
        <w:t>4、</w:t>
      </w:r>
      <w:r>
        <w:rPr>
          <w:rFonts w:ascii="宋体" w:hAnsi="宋体"/>
          <w:sz w:val="24"/>
        </w:rPr>
        <w:t>报价超过</w:t>
      </w:r>
      <w:r>
        <w:rPr>
          <w:rFonts w:hint="eastAsia" w:ascii="宋体" w:hAnsi="宋体"/>
          <w:sz w:val="24"/>
        </w:rPr>
        <w:t>采购文件</w:t>
      </w:r>
      <w:r>
        <w:rPr>
          <w:rFonts w:ascii="宋体" w:hAnsi="宋体"/>
          <w:sz w:val="24"/>
        </w:rPr>
        <w:t>中规定的预算金额或者最高限价的；</w:t>
      </w:r>
    </w:p>
    <w:p w14:paraId="5561E5D1">
      <w:pPr>
        <w:snapToGrid w:val="0"/>
        <w:spacing w:line="480" w:lineRule="exact"/>
        <w:ind w:firstLine="480" w:firstLineChars="200"/>
        <w:rPr>
          <w:rFonts w:hint="eastAsia" w:ascii="宋体" w:hAnsi="宋体"/>
          <w:sz w:val="24"/>
        </w:rPr>
      </w:pPr>
      <w:r>
        <w:rPr>
          <w:rFonts w:hint="eastAsia" w:ascii="宋体" w:hAnsi="宋体"/>
          <w:sz w:val="24"/>
        </w:rPr>
        <w:t>5、</w:t>
      </w:r>
      <w:r>
        <w:rPr>
          <w:rFonts w:ascii="宋体" w:hAnsi="宋体"/>
          <w:sz w:val="24"/>
        </w:rPr>
        <w:t>同一</w:t>
      </w:r>
      <w:r>
        <w:rPr>
          <w:rFonts w:hint="eastAsia" w:ascii="宋体" w:hAnsi="宋体"/>
          <w:sz w:val="24"/>
        </w:rPr>
        <w:t>供应商</w:t>
      </w:r>
      <w:r>
        <w:rPr>
          <w:rFonts w:ascii="宋体" w:hAnsi="宋体"/>
          <w:sz w:val="24"/>
        </w:rPr>
        <w:t>提交两个（含两个）以上不同的</w:t>
      </w:r>
      <w:r>
        <w:rPr>
          <w:rFonts w:hint="eastAsia" w:ascii="宋体" w:hAnsi="宋体"/>
          <w:sz w:val="24"/>
        </w:rPr>
        <w:t>响应</w:t>
      </w:r>
      <w:r>
        <w:rPr>
          <w:rFonts w:ascii="宋体" w:hAnsi="宋体"/>
          <w:sz w:val="24"/>
        </w:rPr>
        <w:t>报价的</w:t>
      </w:r>
      <w:r>
        <w:rPr>
          <w:rFonts w:hint="eastAsia" w:ascii="宋体" w:hAnsi="宋体"/>
          <w:sz w:val="24"/>
        </w:rPr>
        <w:t>；</w:t>
      </w:r>
    </w:p>
    <w:p w14:paraId="27BA56C6">
      <w:pPr>
        <w:snapToGrid w:val="0"/>
        <w:spacing w:line="480" w:lineRule="exact"/>
        <w:ind w:firstLine="480" w:firstLineChars="200"/>
        <w:rPr>
          <w:rFonts w:hint="eastAsia" w:ascii="宋体" w:hAnsi="宋体"/>
          <w:sz w:val="24"/>
        </w:rPr>
      </w:pPr>
      <w:r>
        <w:rPr>
          <w:rFonts w:hint="eastAsia" w:ascii="宋体" w:hAnsi="宋体"/>
          <w:sz w:val="24"/>
        </w:rPr>
        <w:t>6、报价文件出现在其他响应文件中的；</w:t>
      </w:r>
    </w:p>
    <w:p w14:paraId="329FA739">
      <w:pPr>
        <w:snapToGrid w:val="0"/>
        <w:spacing w:line="480" w:lineRule="exact"/>
        <w:ind w:firstLine="480" w:firstLineChars="200"/>
        <w:rPr>
          <w:rFonts w:hint="eastAsia" w:ascii="宋体" w:hAnsi="宋体"/>
          <w:sz w:val="24"/>
        </w:rPr>
      </w:pPr>
      <w:r>
        <w:rPr>
          <w:rFonts w:hint="eastAsia" w:ascii="宋体" w:hAnsi="宋体"/>
          <w:sz w:val="24"/>
        </w:rPr>
        <w:t>7、响应文件</w:t>
      </w:r>
      <w:r>
        <w:rPr>
          <w:rFonts w:ascii="宋体" w:hAnsi="宋体"/>
          <w:sz w:val="24"/>
        </w:rPr>
        <w:t>含有采购人不能接受的附加条件的；</w:t>
      </w:r>
    </w:p>
    <w:p w14:paraId="31DEFF83">
      <w:pPr>
        <w:snapToGrid w:val="0"/>
        <w:spacing w:line="480" w:lineRule="exact"/>
        <w:ind w:firstLine="480" w:firstLineChars="200"/>
        <w:rPr>
          <w:rFonts w:hint="eastAsia" w:ascii="宋体" w:hAnsi="宋体"/>
          <w:sz w:val="24"/>
        </w:rPr>
      </w:pPr>
      <w:r>
        <w:rPr>
          <w:rFonts w:hint="eastAsia" w:ascii="宋体" w:hAnsi="宋体"/>
          <w:sz w:val="24"/>
        </w:rPr>
        <w:t>8、</w:t>
      </w:r>
      <w:r>
        <w:rPr>
          <w:rFonts w:ascii="宋体" w:hAnsi="宋体"/>
          <w:sz w:val="24"/>
        </w:rPr>
        <w:t>不符合</w:t>
      </w:r>
      <w:r>
        <w:rPr>
          <w:rFonts w:hint="eastAsia" w:ascii="宋体" w:hAnsi="宋体"/>
          <w:sz w:val="24"/>
        </w:rPr>
        <w:t>采购文件</w:t>
      </w:r>
      <w:r>
        <w:rPr>
          <w:rFonts w:ascii="宋体" w:hAnsi="宋体"/>
          <w:sz w:val="24"/>
        </w:rPr>
        <w:t>中规定的其他实质性要求</w:t>
      </w:r>
      <w:r>
        <w:rPr>
          <w:rFonts w:hint="eastAsia" w:ascii="宋体" w:hAnsi="宋体"/>
          <w:sz w:val="24"/>
        </w:rPr>
        <w:t>和条件的；</w:t>
      </w:r>
    </w:p>
    <w:p w14:paraId="52FD1B35">
      <w:pPr>
        <w:adjustRightInd w:val="0"/>
        <w:snapToGrid w:val="0"/>
        <w:spacing w:line="500" w:lineRule="exact"/>
        <w:ind w:firstLine="480" w:firstLineChars="200"/>
        <w:rPr>
          <w:rFonts w:hint="eastAsia" w:ascii="宋体" w:hAnsi="宋体"/>
          <w:sz w:val="24"/>
        </w:rPr>
      </w:pPr>
      <w:r>
        <w:rPr>
          <w:rFonts w:hint="eastAsia" w:ascii="宋体" w:hAnsi="宋体"/>
          <w:sz w:val="24"/>
        </w:rPr>
        <w:t>9、商务技术部分评审结束后进入最后报价环节，最后报价将作为评审价。所有的响应供应商须在规定时间内填写并提交最后报价，未在规定时间内提交最后报价的，视作无效响应处理；</w:t>
      </w:r>
    </w:p>
    <w:p w14:paraId="53099931">
      <w:pPr>
        <w:snapToGrid w:val="0"/>
        <w:spacing w:line="480" w:lineRule="exact"/>
        <w:ind w:firstLine="480" w:firstLineChars="200"/>
        <w:rPr>
          <w:rFonts w:hint="eastAsia" w:ascii="宋体" w:hAnsi="宋体"/>
          <w:sz w:val="24"/>
        </w:rPr>
      </w:pPr>
      <w:r>
        <w:rPr>
          <w:rFonts w:hint="eastAsia" w:ascii="宋体" w:hAnsi="宋体"/>
          <w:sz w:val="24"/>
        </w:rPr>
        <w:t>10、谈判小组</w:t>
      </w:r>
      <w:r>
        <w:rPr>
          <w:rFonts w:ascii="宋体" w:hAnsi="宋体"/>
          <w:sz w:val="24"/>
        </w:rPr>
        <w:t>认为</w:t>
      </w:r>
      <w:r>
        <w:rPr>
          <w:rFonts w:hint="eastAsia" w:ascii="宋体" w:hAnsi="宋体"/>
          <w:sz w:val="24"/>
        </w:rPr>
        <w:t>供应商</w:t>
      </w:r>
      <w:r>
        <w:rPr>
          <w:rFonts w:ascii="宋体" w:hAnsi="宋体"/>
          <w:sz w:val="24"/>
        </w:rPr>
        <w:t>的报价明显低于其他通过符合性审查</w:t>
      </w:r>
      <w:r>
        <w:rPr>
          <w:rFonts w:hint="eastAsia" w:ascii="宋体" w:hAnsi="宋体"/>
          <w:sz w:val="24"/>
        </w:rPr>
        <w:t>供应商</w:t>
      </w:r>
      <w:r>
        <w:rPr>
          <w:rFonts w:ascii="宋体" w:hAnsi="宋体"/>
          <w:sz w:val="24"/>
        </w:rPr>
        <w:t>的报价，有可能影响产品质量或者不能诚信履约的，要求其在合理的时间内提供说明，必要时提交相关证明材料；</w:t>
      </w:r>
      <w:r>
        <w:rPr>
          <w:rFonts w:hint="eastAsia" w:ascii="宋体" w:hAnsi="宋体"/>
          <w:sz w:val="24"/>
        </w:rPr>
        <w:t>供应商</w:t>
      </w:r>
      <w:r>
        <w:rPr>
          <w:rFonts w:ascii="宋体" w:hAnsi="宋体"/>
          <w:sz w:val="24"/>
        </w:rPr>
        <w:t>不能证明其报价合理性的，</w:t>
      </w:r>
      <w:r>
        <w:rPr>
          <w:rFonts w:hint="eastAsia" w:ascii="宋体" w:hAnsi="宋体"/>
          <w:sz w:val="24"/>
        </w:rPr>
        <w:t>谈判小组</w:t>
      </w:r>
      <w:r>
        <w:rPr>
          <w:rFonts w:ascii="宋体" w:hAnsi="宋体"/>
          <w:sz w:val="24"/>
        </w:rPr>
        <w:t>应当将其作为无效</w:t>
      </w:r>
      <w:r>
        <w:rPr>
          <w:rFonts w:hint="eastAsia" w:ascii="宋体" w:hAnsi="宋体"/>
          <w:sz w:val="24"/>
        </w:rPr>
        <w:t>响应</w:t>
      </w:r>
      <w:r>
        <w:rPr>
          <w:rFonts w:ascii="宋体" w:hAnsi="宋体"/>
          <w:sz w:val="24"/>
        </w:rPr>
        <w:t>处理</w:t>
      </w:r>
      <w:r>
        <w:rPr>
          <w:rFonts w:hint="eastAsia" w:ascii="宋体" w:hAnsi="宋体"/>
          <w:sz w:val="24"/>
        </w:rPr>
        <w:t>；</w:t>
      </w:r>
    </w:p>
    <w:p w14:paraId="3246DDF2">
      <w:pPr>
        <w:snapToGrid w:val="0"/>
        <w:spacing w:line="480" w:lineRule="exact"/>
        <w:ind w:firstLine="480" w:firstLineChars="200"/>
        <w:rPr>
          <w:rFonts w:hint="eastAsia" w:ascii="宋体" w:hAnsi="宋体"/>
          <w:sz w:val="24"/>
        </w:rPr>
      </w:pPr>
      <w:r>
        <w:rPr>
          <w:rFonts w:hint="eastAsia" w:ascii="宋体" w:hAnsi="宋体"/>
          <w:sz w:val="24"/>
        </w:rPr>
        <w:t>11、供应商</w:t>
      </w:r>
      <w:r>
        <w:rPr>
          <w:rFonts w:ascii="宋体" w:hAnsi="宋体"/>
          <w:sz w:val="24"/>
        </w:rPr>
        <w:t>被 “信用中国”网站（www.creditchina.gov.cn）</w:t>
      </w:r>
      <w:r>
        <w:rPr>
          <w:rFonts w:hint="eastAsia" w:ascii="宋体" w:hAnsi="宋体"/>
          <w:sz w:val="24"/>
        </w:rPr>
        <w:t>、“中国政府采购网”（www.ccgp.gov.cn）</w:t>
      </w:r>
      <w:r>
        <w:rPr>
          <w:rFonts w:ascii="宋体" w:hAnsi="宋体"/>
          <w:sz w:val="24"/>
        </w:rPr>
        <w:t>列入失信被执行人或重大税收违法案件当事人名单或政府采购严重失信行为记录名单。或查询“信用中国”</w:t>
      </w:r>
      <w:r>
        <w:rPr>
          <w:rFonts w:hint="eastAsia" w:ascii="宋体" w:hAnsi="宋体"/>
          <w:sz w:val="24"/>
        </w:rPr>
        <w:t>、“中国政府采购网”等</w:t>
      </w:r>
      <w:r>
        <w:rPr>
          <w:rFonts w:ascii="宋体" w:hAnsi="宋体"/>
          <w:sz w:val="24"/>
        </w:rPr>
        <w:t>网站后发现</w:t>
      </w:r>
      <w:r>
        <w:rPr>
          <w:rFonts w:hint="eastAsia" w:ascii="宋体" w:hAnsi="宋体"/>
          <w:sz w:val="24"/>
        </w:rPr>
        <w:t>供应商</w:t>
      </w:r>
      <w:r>
        <w:rPr>
          <w:rFonts w:ascii="宋体" w:hAnsi="宋体"/>
          <w:sz w:val="24"/>
        </w:rPr>
        <w:t>存在其他不符合《中华人民共和国政府采购法》第二十二条规定条件的信用记录</w:t>
      </w:r>
      <w:r>
        <w:rPr>
          <w:rFonts w:hint="eastAsia" w:ascii="宋体" w:hAnsi="宋体"/>
          <w:sz w:val="24"/>
        </w:rPr>
        <w:t>；</w:t>
      </w:r>
    </w:p>
    <w:p w14:paraId="63BD4B07">
      <w:pPr>
        <w:snapToGrid w:val="0"/>
        <w:spacing w:line="480" w:lineRule="exact"/>
        <w:ind w:firstLine="480" w:firstLineChars="200"/>
        <w:rPr>
          <w:rFonts w:hint="eastAsia" w:ascii="宋体" w:hAnsi="宋体"/>
          <w:sz w:val="24"/>
        </w:rPr>
      </w:pPr>
      <w:r>
        <w:rPr>
          <w:rFonts w:hint="eastAsia" w:ascii="宋体" w:hAnsi="宋体"/>
          <w:sz w:val="24"/>
        </w:rPr>
        <w:t>12、</w:t>
      </w:r>
      <w:r>
        <w:rPr>
          <w:rFonts w:ascii="宋体" w:hAnsi="宋体"/>
          <w:sz w:val="24"/>
        </w:rPr>
        <w:t>本项目采购产品</w:t>
      </w:r>
      <w:r>
        <w:rPr>
          <w:rFonts w:hint="eastAsia" w:ascii="宋体" w:hAnsi="宋体"/>
          <w:sz w:val="24"/>
        </w:rPr>
        <w:t>被列入</w:t>
      </w:r>
      <w:r>
        <w:rPr>
          <w:rFonts w:hint="eastAsia" w:ascii="宋体" w:hAnsi="宋体"/>
          <w:sz w:val="24"/>
          <w:lang w:val="zh-CN"/>
        </w:rPr>
        <w:t>政府采购节能产品、环境标志产品实施品目清单</w:t>
      </w:r>
      <w:r>
        <w:rPr>
          <w:rFonts w:hint="eastAsia" w:ascii="宋体" w:hAnsi="宋体"/>
          <w:sz w:val="24"/>
        </w:rPr>
        <w:t>强制采购范围</w:t>
      </w:r>
      <w:r>
        <w:rPr>
          <w:rFonts w:ascii="宋体" w:hAnsi="宋体"/>
          <w:sz w:val="24"/>
        </w:rPr>
        <w:t>，而</w:t>
      </w:r>
      <w:r>
        <w:rPr>
          <w:rFonts w:hint="eastAsia" w:ascii="宋体" w:hAnsi="宋体"/>
          <w:sz w:val="24"/>
        </w:rPr>
        <w:t>供应商</w:t>
      </w:r>
      <w:r>
        <w:rPr>
          <w:rFonts w:ascii="宋体" w:hAnsi="宋体"/>
          <w:sz w:val="24"/>
        </w:rPr>
        <w:t>所投产品不在强制采购范围内的</w:t>
      </w:r>
      <w:r>
        <w:rPr>
          <w:rFonts w:hint="eastAsia" w:ascii="宋体" w:hAnsi="宋体"/>
          <w:sz w:val="24"/>
        </w:rPr>
        <w:t>；</w:t>
      </w:r>
    </w:p>
    <w:p w14:paraId="6FF43BA2">
      <w:pPr>
        <w:snapToGrid w:val="0"/>
        <w:spacing w:line="480" w:lineRule="exact"/>
        <w:ind w:firstLine="480" w:firstLineChars="200"/>
        <w:rPr>
          <w:rFonts w:hint="eastAsia" w:ascii="宋体" w:hAnsi="宋体"/>
          <w:sz w:val="24"/>
        </w:rPr>
      </w:pPr>
      <w:r>
        <w:rPr>
          <w:rFonts w:hint="eastAsia" w:ascii="宋体" w:hAnsi="宋体"/>
          <w:sz w:val="24"/>
        </w:rPr>
        <w:t>13、不</w:t>
      </w:r>
      <w:r>
        <w:rPr>
          <w:rFonts w:ascii="宋体" w:hAnsi="宋体"/>
          <w:sz w:val="24"/>
        </w:rPr>
        <w:t>同的</w:t>
      </w:r>
      <w:r>
        <w:rPr>
          <w:rFonts w:hint="eastAsia" w:ascii="宋体" w:hAnsi="宋体"/>
          <w:sz w:val="24"/>
        </w:rPr>
        <w:t>供应商响应文件</w:t>
      </w:r>
      <w:r>
        <w:rPr>
          <w:rFonts w:ascii="宋体" w:hAnsi="宋体"/>
          <w:sz w:val="24"/>
        </w:rPr>
        <w:t>制作机器码、文件创建标识码一致的</w:t>
      </w:r>
      <w:r>
        <w:rPr>
          <w:rFonts w:hint="eastAsia" w:ascii="宋体" w:hAnsi="宋体"/>
          <w:sz w:val="24"/>
        </w:rPr>
        <w:t>；</w:t>
      </w:r>
    </w:p>
    <w:p w14:paraId="39EE1A6C">
      <w:pPr>
        <w:snapToGrid w:val="0"/>
        <w:spacing w:line="480" w:lineRule="exact"/>
        <w:ind w:firstLine="480" w:firstLineChars="200"/>
        <w:rPr>
          <w:rFonts w:hint="eastAsia" w:ascii="宋体" w:hAnsi="宋体"/>
          <w:sz w:val="24"/>
        </w:rPr>
      </w:pPr>
      <w:r>
        <w:rPr>
          <w:rFonts w:hint="eastAsia" w:ascii="宋体" w:hAnsi="宋体"/>
          <w:sz w:val="24"/>
        </w:rPr>
        <w:t>14、</w:t>
      </w:r>
      <w:r>
        <w:rPr>
          <w:rFonts w:ascii="宋体" w:hAnsi="宋体"/>
          <w:sz w:val="24"/>
        </w:rPr>
        <w:t>其他法律、法规及本</w:t>
      </w:r>
      <w:r>
        <w:rPr>
          <w:rFonts w:hint="eastAsia" w:ascii="宋体" w:hAnsi="宋体"/>
          <w:sz w:val="24"/>
        </w:rPr>
        <w:t>采购文件</w:t>
      </w:r>
      <w:r>
        <w:rPr>
          <w:rFonts w:ascii="宋体" w:hAnsi="宋体"/>
          <w:sz w:val="24"/>
        </w:rPr>
        <w:t>规定的属无效</w:t>
      </w:r>
      <w:r>
        <w:rPr>
          <w:rFonts w:hint="eastAsia" w:ascii="宋体" w:hAnsi="宋体"/>
          <w:sz w:val="24"/>
        </w:rPr>
        <w:t>响应</w:t>
      </w:r>
      <w:r>
        <w:rPr>
          <w:rFonts w:ascii="宋体" w:hAnsi="宋体"/>
          <w:sz w:val="24"/>
        </w:rPr>
        <w:t>的情形。</w:t>
      </w:r>
    </w:p>
    <w:p w14:paraId="7E78729A">
      <w:pPr>
        <w:autoSpaceDE w:val="0"/>
        <w:autoSpaceDN w:val="0"/>
        <w:spacing w:line="460" w:lineRule="exact"/>
        <w:ind w:firstLine="474" w:firstLineChars="200"/>
        <w:jc w:val="left"/>
        <w:outlineLvl w:val="1"/>
        <w:rPr>
          <w:rFonts w:hint="eastAsia" w:ascii="宋体" w:hAnsi="宋体" w:cs="宋体"/>
          <w:b/>
          <w:bCs/>
          <w:spacing w:val="-2"/>
          <w:kern w:val="0"/>
          <w:sz w:val="24"/>
        </w:rPr>
      </w:pPr>
      <w:r>
        <w:rPr>
          <w:rFonts w:hint="eastAsia" w:ascii="宋体" w:hAnsi="宋体" w:cs="宋体"/>
          <w:b/>
          <w:bCs/>
          <w:spacing w:val="-2"/>
          <w:kern w:val="0"/>
          <w:sz w:val="24"/>
        </w:rPr>
        <w:t>五、出现下列情形之一的，作废标处理</w:t>
      </w:r>
    </w:p>
    <w:p w14:paraId="6DD1882F">
      <w:pPr>
        <w:snapToGrid w:val="0"/>
        <w:spacing w:line="480" w:lineRule="exact"/>
        <w:ind w:firstLine="480" w:firstLineChars="200"/>
        <w:rPr>
          <w:rFonts w:hint="eastAsia" w:ascii="宋体" w:hAnsi="宋体"/>
          <w:sz w:val="24"/>
        </w:rPr>
      </w:pPr>
      <w:r>
        <w:rPr>
          <w:rFonts w:ascii="宋体" w:hAnsi="宋体"/>
          <w:sz w:val="24"/>
        </w:rPr>
        <w:t>1、符合专业条件的</w:t>
      </w:r>
      <w:r>
        <w:rPr>
          <w:rFonts w:hint="eastAsia" w:ascii="宋体" w:hAnsi="宋体"/>
          <w:sz w:val="24"/>
        </w:rPr>
        <w:t>供应商</w:t>
      </w:r>
      <w:r>
        <w:rPr>
          <w:rFonts w:ascii="宋体" w:hAnsi="宋体"/>
          <w:sz w:val="24"/>
        </w:rPr>
        <w:t>或者对</w:t>
      </w:r>
      <w:r>
        <w:rPr>
          <w:rFonts w:hint="eastAsia" w:ascii="宋体" w:hAnsi="宋体"/>
          <w:sz w:val="24"/>
        </w:rPr>
        <w:t>采购文件</w:t>
      </w:r>
      <w:r>
        <w:rPr>
          <w:rFonts w:ascii="宋体" w:hAnsi="宋体"/>
          <w:sz w:val="24"/>
        </w:rPr>
        <w:t>作实质响应的</w:t>
      </w:r>
      <w:r>
        <w:rPr>
          <w:rFonts w:hint="eastAsia" w:ascii="宋体" w:hAnsi="宋体"/>
          <w:sz w:val="24"/>
        </w:rPr>
        <w:t>供应商</w:t>
      </w:r>
      <w:r>
        <w:rPr>
          <w:rFonts w:ascii="宋体" w:hAnsi="宋体"/>
          <w:sz w:val="24"/>
        </w:rPr>
        <w:t>不足</w:t>
      </w:r>
      <w:r>
        <w:rPr>
          <w:rFonts w:hint="eastAsia" w:ascii="宋体" w:hAnsi="宋体"/>
          <w:sz w:val="24"/>
          <w:u w:val="single"/>
        </w:rPr>
        <w:t xml:space="preserve"> 3 </w:t>
      </w:r>
      <w:r>
        <w:rPr>
          <w:rFonts w:ascii="宋体" w:hAnsi="宋体"/>
          <w:sz w:val="24"/>
        </w:rPr>
        <w:t>家的；</w:t>
      </w:r>
    </w:p>
    <w:p w14:paraId="1A627839">
      <w:pPr>
        <w:snapToGrid w:val="0"/>
        <w:spacing w:line="480" w:lineRule="exact"/>
        <w:ind w:firstLine="480" w:firstLineChars="200"/>
        <w:rPr>
          <w:rFonts w:hint="eastAsia" w:ascii="宋体" w:hAnsi="宋体"/>
          <w:sz w:val="24"/>
        </w:rPr>
      </w:pPr>
      <w:r>
        <w:rPr>
          <w:rFonts w:hint="eastAsia" w:ascii="宋体" w:hAnsi="宋体"/>
          <w:sz w:val="24"/>
        </w:rPr>
        <w:t>2、</w:t>
      </w:r>
      <w:r>
        <w:rPr>
          <w:rFonts w:ascii="宋体" w:hAnsi="宋体"/>
          <w:sz w:val="24"/>
        </w:rPr>
        <w:t>出现影响采购公正的违法违规行为的；</w:t>
      </w:r>
    </w:p>
    <w:p w14:paraId="4EAAF401">
      <w:pPr>
        <w:snapToGrid w:val="0"/>
        <w:spacing w:line="480" w:lineRule="exact"/>
        <w:ind w:firstLine="480" w:firstLineChars="200"/>
        <w:rPr>
          <w:rFonts w:hint="eastAsia" w:ascii="宋体" w:hAnsi="宋体"/>
          <w:sz w:val="24"/>
        </w:rPr>
      </w:pPr>
      <w:r>
        <w:rPr>
          <w:rFonts w:ascii="宋体" w:hAnsi="宋体"/>
          <w:sz w:val="24"/>
        </w:rPr>
        <w:t>3、</w:t>
      </w:r>
      <w:r>
        <w:rPr>
          <w:rFonts w:hint="eastAsia" w:ascii="宋体" w:hAnsi="宋体"/>
          <w:sz w:val="24"/>
        </w:rPr>
        <w:t>供应商</w:t>
      </w:r>
      <w:r>
        <w:rPr>
          <w:rFonts w:ascii="宋体" w:hAnsi="宋体"/>
          <w:sz w:val="24"/>
        </w:rPr>
        <w:t>的报价均超过了采购预算，采购人不能支付的；</w:t>
      </w:r>
    </w:p>
    <w:p w14:paraId="0F5FA747">
      <w:pPr>
        <w:snapToGrid w:val="0"/>
        <w:spacing w:line="480" w:lineRule="exact"/>
        <w:ind w:firstLine="480" w:firstLineChars="200"/>
        <w:rPr>
          <w:rFonts w:hint="eastAsia" w:ascii="宋体" w:hAnsi="宋体"/>
          <w:sz w:val="24"/>
        </w:rPr>
      </w:pPr>
      <w:r>
        <w:rPr>
          <w:rFonts w:ascii="宋体" w:hAnsi="宋体"/>
          <w:sz w:val="24"/>
        </w:rPr>
        <w:t>4、因重大变故，采购任务取消的</w:t>
      </w:r>
      <w:r>
        <w:rPr>
          <w:rFonts w:hint="eastAsia" w:ascii="宋体" w:hAnsi="宋体"/>
          <w:sz w:val="24"/>
        </w:rPr>
        <w:t>；</w:t>
      </w:r>
    </w:p>
    <w:p w14:paraId="63A10B42">
      <w:pPr>
        <w:snapToGrid w:val="0"/>
        <w:spacing w:line="480" w:lineRule="exact"/>
        <w:ind w:firstLine="480" w:firstLineChars="200"/>
        <w:rPr>
          <w:rFonts w:hint="eastAsia" w:ascii="宋体" w:hAnsi="宋体"/>
          <w:kern w:val="0"/>
          <w:sz w:val="24"/>
        </w:rPr>
      </w:pPr>
      <w:r>
        <w:rPr>
          <w:rFonts w:hint="eastAsia" w:ascii="宋体" w:hAnsi="宋体"/>
          <w:kern w:val="0"/>
          <w:sz w:val="24"/>
        </w:rPr>
        <w:t>5、谈判小组</w:t>
      </w:r>
      <w:r>
        <w:rPr>
          <w:rFonts w:ascii="宋体" w:hAnsi="宋体"/>
          <w:kern w:val="0"/>
          <w:sz w:val="24"/>
        </w:rPr>
        <w:t>认定</w:t>
      </w:r>
      <w:r>
        <w:rPr>
          <w:rFonts w:hint="eastAsia" w:ascii="宋体" w:hAnsi="宋体"/>
          <w:kern w:val="0"/>
          <w:sz w:val="24"/>
        </w:rPr>
        <w:t>采购文件</w:t>
      </w:r>
      <w:r>
        <w:rPr>
          <w:rFonts w:ascii="宋体" w:hAnsi="宋体"/>
          <w:kern w:val="0"/>
          <w:sz w:val="24"/>
        </w:rPr>
        <w:t>存在歧义、重大缺陷导致评审工作无法进行</w:t>
      </w:r>
      <w:r>
        <w:rPr>
          <w:rFonts w:hint="eastAsia" w:ascii="宋体" w:hAnsi="宋体"/>
          <w:kern w:val="0"/>
          <w:sz w:val="24"/>
        </w:rPr>
        <w:t>；</w:t>
      </w:r>
    </w:p>
    <w:p w14:paraId="3439D338">
      <w:pPr>
        <w:snapToGrid w:val="0"/>
        <w:spacing w:line="480" w:lineRule="exact"/>
        <w:ind w:firstLine="480" w:firstLineChars="200"/>
        <w:rPr>
          <w:rFonts w:hint="eastAsia" w:ascii="宋体" w:hAnsi="宋体"/>
          <w:kern w:val="0"/>
          <w:sz w:val="24"/>
        </w:rPr>
      </w:pPr>
      <w:r>
        <w:rPr>
          <w:rFonts w:hint="eastAsia" w:ascii="宋体" w:hAnsi="宋体"/>
          <w:kern w:val="0"/>
          <w:sz w:val="24"/>
        </w:rPr>
        <w:t>6、</w:t>
      </w:r>
      <w:r>
        <w:rPr>
          <w:rFonts w:ascii="宋体" w:hAnsi="宋体"/>
          <w:kern w:val="0"/>
          <w:sz w:val="24"/>
        </w:rPr>
        <w:t>因系统故障原因造成</w:t>
      </w:r>
      <w:r>
        <w:rPr>
          <w:rFonts w:hint="eastAsia" w:ascii="宋体" w:hAnsi="宋体"/>
          <w:kern w:val="0"/>
          <w:sz w:val="24"/>
        </w:rPr>
        <w:t>评审工作无法继续进行的</w:t>
      </w:r>
      <w:r>
        <w:rPr>
          <w:rFonts w:ascii="宋体" w:hAnsi="宋体"/>
          <w:kern w:val="0"/>
          <w:sz w:val="24"/>
        </w:rPr>
        <w:t>。</w:t>
      </w:r>
    </w:p>
    <w:p w14:paraId="2968E8EE">
      <w:pPr>
        <w:snapToGrid w:val="0"/>
        <w:spacing w:line="480" w:lineRule="exact"/>
        <w:ind w:firstLine="555"/>
        <w:rPr>
          <w:rFonts w:hint="eastAsia" w:ascii="宋体" w:hAnsi="宋体"/>
          <w:sz w:val="24"/>
        </w:rPr>
      </w:pPr>
      <w:r>
        <w:rPr>
          <w:rFonts w:hint="eastAsia" w:ascii="宋体" w:hAnsi="宋体"/>
          <w:sz w:val="24"/>
        </w:rPr>
        <w:t>上述均保留谈判小组认定可以确定为无效响应或废标的其他情况。</w:t>
      </w:r>
    </w:p>
    <w:p w14:paraId="38BCC748">
      <w:pPr>
        <w:autoSpaceDE w:val="0"/>
        <w:autoSpaceDN w:val="0"/>
        <w:spacing w:line="460" w:lineRule="exact"/>
        <w:ind w:firstLine="474" w:firstLineChars="200"/>
        <w:jc w:val="left"/>
        <w:outlineLvl w:val="1"/>
        <w:rPr>
          <w:rFonts w:hint="eastAsia" w:ascii="宋体" w:hAnsi="宋体" w:cs="宋体"/>
          <w:b/>
          <w:bCs/>
          <w:spacing w:val="-2"/>
          <w:kern w:val="0"/>
          <w:sz w:val="24"/>
        </w:rPr>
      </w:pPr>
      <w:r>
        <w:rPr>
          <w:rFonts w:hint="eastAsia" w:ascii="宋体" w:hAnsi="宋体" w:cs="宋体"/>
          <w:b/>
          <w:bCs/>
          <w:spacing w:val="-2"/>
          <w:kern w:val="0"/>
          <w:sz w:val="24"/>
        </w:rPr>
        <w:t>六、变更为其他方式采购的情形</w:t>
      </w:r>
    </w:p>
    <w:p w14:paraId="3D35E04F">
      <w:pPr>
        <w:autoSpaceDE w:val="0"/>
        <w:autoSpaceDN w:val="0"/>
        <w:adjustRightInd w:val="0"/>
        <w:snapToGrid w:val="0"/>
        <w:spacing w:line="480" w:lineRule="exact"/>
        <w:ind w:firstLine="480" w:firstLineChars="200"/>
        <w:rPr>
          <w:rFonts w:hint="eastAsia" w:ascii="宋体" w:hAnsi="宋体"/>
          <w:sz w:val="24"/>
          <w:lang w:val="zh-CN"/>
        </w:rPr>
      </w:pPr>
      <w:r>
        <w:rPr>
          <w:rFonts w:hint="eastAsia" w:ascii="宋体" w:hAnsi="宋体"/>
          <w:sz w:val="24"/>
        </w:rPr>
        <w:t>响应</w:t>
      </w:r>
      <w:r>
        <w:rPr>
          <w:rFonts w:ascii="宋体" w:hAnsi="宋体"/>
          <w:sz w:val="24"/>
        </w:rPr>
        <w:t>截止时间出现：</w:t>
      </w:r>
      <w:r>
        <w:rPr>
          <w:rFonts w:hint="eastAsia" w:ascii="宋体" w:hAnsi="宋体"/>
          <w:sz w:val="24"/>
        </w:rPr>
        <w:t>响应</w:t>
      </w:r>
      <w:r>
        <w:rPr>
          <w:rFonts w:ascii="宋体" w:hAnsi="宋体"/>
          <w:sz w:val="24"/>
        </w:rPr>
        <w:t>的供应商不足</w:t>
      </w:r>
      <w:r>
        <w:rPr>
          <w:rFonts w:hint="eastAsia" w:ascii="宋体" w:hAnsi="宋体"/>
          <w:sz w:val="24"/>
          <w:u w:val="single"/>
        </w:rPr>
        <w:t xml:space="preserve"> 3 </w:t>
      </w:r>
      <w:r>
        <w:rPr>
          <w:rFonts w:ascii="宋体" w:hAnsi="宋体"/>
          <w:sz w:val="24"/>
        </w:rPr>
        <w:t>家的，及评</w:t>
      </w:r>
      <w:r>
        <w:rPr>
          <w:rFonts w:hint="eastAsia" w:ascii="宋体" w:hAnsi="宋体"/>
          <w:sz w:val="24"/>
        </w:rPr>
        <w:t>审</w:t>
      </w:r>
      <w:r>
        <w:rPr>
          <w:rFonts w:ascii="宋体" w:hAnsi="宋体"/>
          <w:sz w:val="24"/>
        </w:rPr>
        <w:t>中出现符合专业条件的供应商或对</w:t>
      </w:r>
      <w:r>
        <w:rPr>
          <w:rFonts w:hint="eastAsia" w:ascii="宋体" w:hAnsi="宋体"/>
          <w:sz w:val="24"/>
        </w:rPr>
        <w:t>采购文件</w:t>
      </w:r>
      <w:r>
        <w:rPr>
          <w:rFonts w:ascii="宋体" w:hAnsi="宋体"/>
          <w:sz w:val="24"/>
        </w:rPr>
        <w:t>作实质响应的</w:t>
      </w:r>
      <w:r>
        <w:rPr>
          <w:rFonts w:hint="eastAsia" w:ascii="宋体" w:hAnsi="宋体"/>
          <w:sz w:val="24"/>
        </w:rPr>
        <w:t>供应商</w:t>
      </w:r>
      <w:r>
        <w:rPr>
          <w:rFonts w:ascii="宋体" w:hAnsi="宋体"/>
          <w:sz w:val="24"/>
        </w:rPr>
        <w:t>不足</w:t>
      </w:r>
      <w:r>
        <w:rPr>
          <w:rFonts w:hint="eastAsia" w:ascii="宋体" w:hAnsi="宋体"/>
          <w:sz w:val="24"/>
          <w:u w:val="single"/>
        </w:rPr>
        <w:t xml:space="preserve"> 3 </w:t>
      </w:r>
      <w:r>
        <w:rPr>
          <w:rFonts w:ascii="宋体" w:hAnsi="宋体"/>
          <w:sz w:val="24"/>
        </w:rPr>
        <w:t>家如下情形时，除采购任务取消外，采购人报告财政局，视情采取其他方式采购。</w:t>
      </w:r>
      <w:r>
        <w:rPr>
          <w:rFonts w:ascii="宋体" w:hAnsi="宋体"/>
          <w:sz w:val="24"/>
          <w:lang w:val="zh-CN"/>
        </w:rPr>
        <w:t>本次</w:t>
      </w:r>
      <w:r>
        <w:rPr>
          <w:rFonts w:hint="eastAsia" w:ascii="宋体" w:hAnsi="宋体"/>
          <w:sz w:val="24"/>
          <w:lang w:val="zh-CN"/>
        </w:rPr>
        <w:t>采购文件</w:t>
      </w:r>
      <w:r>
        <w:rPr>
          <w:rFonts w:ascii="宋体" w:hAnsi="宋体"/>
          <w:sz w:val="24"/>
          <w:lang w:val="zh-CN"/>
        </w:rPr>
        <w:t>中对供应商资质、技术等要求，将作为</w:t>
      </w:r>
      <w:r>
        <w:rPr>
          <w:rFonts w:ascii="宋体" w:hAnsi="宋体"/>
          <w:sz w:val="24"/>
        </w:rPr>
        <w:t>其他</w:t>
      </w:r>
      <w:r>
        <w:rPr>
          <w:rFonts w:ascii="宋体" w:hAnsi="宋体"/>
          <w:sz w:val="24"/>
          <w:lang w:val="zh-CN"/>
        </w:rPr>
        <w:t>方式采购的基本要求和依据。原已经</w:t>
      </w:r>
      <w:r>
        <w:rPr>
          <w:rFonts w:hint="eastAsia" w:ascii="宋体" w:hAnsi="宋体"/>
          <w:sz w:val="24"/>
          <w:lang w:val="zh-CN"/>
        </w:rPr>
        <w:t>响应</w:t>
      </w:r>
      <w:r>
        <w:rPr>
          <w:rFonts w:ascii="宋体" w:hAnsi="宋体"/>
          <w:sz w:val="24"/>
          <w:lang w:val="zh-CN"/>
        </w:rPr>
        <w:t>并符合要求的供应商，根据自愿原则，参加</w:t>
      </w:r>
      <w:r>
        <w:rPr>
          <w:rFonts w:ascii="宋体" w:hAnsi="宋体"/>
          <w:sz w:val="24"/>
        </w:rPr>
        <w:t>其他</w:t>
      </w:r>
      <w:r>
        <w:rPr>
          <w:rFonts w:ascii="宋体" w:hAnsi="宋体"/>
          <w:sz w:val="24"/>
          <w:lang w:val="zh-CN"/>
        </w:rPr>
        <w:t>方式采购。</w:t>
      </w:r>
    </w:p>
    <w:p w14:paraId="56EB17A8">
      <w:pPr>
        <w:autoSpaceDE w:val="0"/>
        <w:autoSpaceDN w:val="0"/>
        <w:spacing w:line="460" w:lineRule="exact"/>
        <w:ind w:firstLine="474" w:firstLineChars="200"/>
        <w:jc w:val="left"/>
        <w:outlineLvl w:val="1"/>
        <w:rPr>
          <w:rFonts w:hint="eastAsia" w:ascii="宋体" w:hAnsi="宋体" w:cs="宋体"/>
          <w:b/>
          <w:bCs/>
          <w:spacing w:val="-2"/>
          <w:kern w:val="0"/>
          <w:sz w:val="24"/>
        </w:rPr>
      </w:pPr>
      <w:r>
        <w:rPr>
          <w:rFonts w:hint="eastAsia" w:ascii="宋体" w:hAnsi="宋体" w:cs="宋体"/>
          <w:b/>
          <w:bCs/>
          <w:spacing w:val="-2"/>
          <w:kern w:val="0"/>
          <w:sz w:val="24"/>
        </w:rPr>
        <w:t>七、谈判程序及评审方法和标准</w:t>
      </w:r>
    </w:p>
    <w:p w14:paraId="13F76386">
      <w:pPr>
        <w:autoSpaceDE w:val="0"/>
        <w:autoSpaceDN w:val="0"/>
        <w:adjustRightInd w:val="0"/>
        <w:snapToGrid w:val="0"/>
        <w:spacing w:line="480" w:lineRule="exact"/>
        <w:ind w:firstLine="480" w:firstLineChars="200"/>
        <w:rPr>
          <w:rFonts w:hint="eastAsia" w:ascii="宋体" w:hAnsi="宋体"/>
          <w:sz w:val="24"/>
        </w:rPr>
      </w:pPr>
      <w:r>
        <w:rPr>
          <w:rFonts w:hint="eastAsia" w:ascii="宋体" w:hAnsi="宋体"/>
          <w:sz w:val="24"/>
        </w:rPr>
        <w:t>谈判小组</w:t>
      </w:r>
      <w:r>
        <w:rPr>
          <w:rFonts w:ascii="宋体" w:hAnsi="宋体"/>
          <w:sz w:val="24"/>
        </w:rPr>
        <w:t>审查响应供应商资格，符合资格的供应商接受谈判小组的各轮谈判，在质量和服务相等的前提下，最后报价最低者为成交供应商。</w:t>
      </w:r>
    </w:p>
    <w:p w14:paraId="14B1B6D7">
      <w:pPr>
        <w:autoSpaceDE w:val="0"/>
        <w:autoSpaceDN w:val="0"/>
        <w:adjustRightInd w:val="0"/>
        <w:snapToGrid w:val="0"/>
        <w:spacing w:line="480" w:lineRule="exact"/>
        <w:ind w:firstLine="480" w:firstLineChars="200"/>
        <w:rPr>
          <w:rFonts w:hint="eastAsia" w:ascii="宋体" w:hAnsi="宋体"/>
          <w:sz w:val="24"/>
        </w:rPr>
      </w:pPr>
      <w:r>
        <w:rPr>
          <w:rFonts w:ascii="宋体" w:hAnsi="宋体"/>
          <w:sz w:val="24"/>
        </w:rPr>
        <w:t>商务技术部分评审结束后进入最后报价环节，最后报价将作为评审价。所有的响应供应商须</w:t>
      </w:r>
      <w:r>
        <w:rPr>
          <w:rFonts w:hint="eastAsia" w:ascii="宋体" w:hAnsi="宋体"/>
          <w:sz w:val="24"/>
        </w:rPr>
        <w:t>在规定时间</w:t>
      </w:r>
      <w:r>
        <w:rPr>
          <w:rFonts w:ascii="宋体" w:hAnsi="宋体"/>
          <w:sz w:val="24"/>
        </w:rPr>
        <w:t>内填写并提交最后报价，未在规定时间内提交的，视作无效响应处理。</w:t>
      </w:r>
    </w:p>
    <w:p w14:paraId="00C02190">
      <w:pPr>
        <w:autoSpaceDE w:val="0"/>
        <w:autoSpaceDN w:val="0"/>
        <w:adjustRightInd w:val="0"/>
        <w:snapToGrid w:val="0"/>
        <w:spacing w:line="480" w:lineRule="exact"/>
        <w:ind w:firstLine="480" w:firstLineChars="200"/>
        <w:rPr>
          <w:rFonts w:hint="eastAsia" w:ascii="宋体" w:hAnsi="宋体"/>
          <w:sz w:val="24"/>
        </w:rPr>
      </w:pPr>
      <w:r>
        <w:rPr>
          <w:rFonts w:ascii="宋体" w:hAnsi="宋体"/>
          <w:sz w:val="24"/>
        </w:rPr>
        <w:t>最后报价是供应商响应文件的有效组成部分，提交最后报价的供应商不得少于3家；只有符合《政府采购非招标采购方式管理暂行办法》第二十七条第二款规定情形的，提交最后报价的供应商可以为2家。</w:t>
      </w:r>
    </w:p>
    <w:p w14:paraId="65D4416A">
      <w:pPr>
        <w:autoSpaceDE w:val="0"/>
        <w:autoSpaceDN w:val="0"/>
        <w:adjustRightInd w:val="0"/>
        <w:snapToGrid w:val="0"/>
        <w:spacing w:line="480" w:lineRule="exact"/>
        <w:ind w:firstLine="480" w:firstLineChars="200"/>
        <w:rPr>
          <w:rFonts w:hint="eastAsia" w:ascii="宋体" w:hAnsi="宋体"/>
          <w:sz w:val="24"/>
        </w:rPr>
      </w:pPr>
      <w:r>
        <w:rPr>
          <w:rFonts w:ascii="宋体" w:hAnsi="宋体"/>
          <w:sz w:val="24"/>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1ADE70E1">
      <w:pPr>
        <w:autoSpaceDE w:val="0"/>
        <w:autoSpaceDN w:val="0"/>
        <w:adjustRightInd w:val="0"/>
        <w:snapToGrid w:val="0"/>
        <w:spacing w:line="480" w:lineRule="exact"/>
        <w:ind w:firstLine="480" w:firstLineChars="200"/>
        <w:rPr>
          <w:rFonts w:hint="eastAsia" w:ascii="宋体" w:hAnsi="宋体"/>
          <w:sz w:val="24"/>
        </w:rPr>
      </w:pPr>
      <w:r>
        <w:rPr>
          <w:rFonts w:ascii="宋体" w:hAnsi="宋体"/>
          <w:sz w:val="24"/>
        </w:rPr>
        <w:t>评委在认真审阅响应文件的基础上，根据各响应文件的响应程度独立评判。</w:t>
      </w:r>
    </w:p>
    <w:p w14:paraId="629D1FDC">
      <w:pPr>
        <w:autoSpaceDE w:val="0"/>
        <w:autoSpaceDN w:val="0"/>
        <w:adjustRightInd w:val="0"/>
        <w:snapToGrid w:val="0"/>
        <w:spacing w:line="480" w:lineRule="exact"/>
        <w:ind w:firstLine="482" w:firstLineChars="200"/>
        <w:rPr>
          <w:rFonts w:hint="eastAsia" w:ascii="宋体" w:hAnsi="宋体"/>
          <w:b/>
          <w:bCs/>
          <w:sz w:val="24"/>
        </w:rPr>
      </w:pPr>
      <w:r>
        <w:rPr>
          <w:rFonts w:ascii="宋体" w:hAnsi="宋体"/>
          <w:b/>
          <w:bCs/>
          <w:sz w:val="24"/>
        </w:rPr>
        <w:t>（一）</w:t>
      </w:r>
      <w:r>
        <w:rPr>
          <w:rFonts w:hint="eastAsia" w:ascii="宋体" w:hAnsi="宋体"/>
          <w:b/>
          <w:bCs/>
          <w:sz w:val="24"/>
        </w:rPr>
        <w:t>谈判小组</w:t>
      </w:r>
      <w:r>
        <w:rPr>
          <w:rFonts w:ascii="宋体" w:hAnsi="宋体"/>
          <w:b/>
          <w:bCs/>
          <w:sz w:val="24"/>
        </w:rPr>
        <w:t>对供应商资格进行审查。</w:t>
      </w:r>
    </w:p>
    <w:p w14:paraId="40DC16A2">
      <w:pPr>
        <w:autoSpaceDE w:val="0"/>
        <w:autoSpaceDN w:val="0"/>
        <w:adjustRightInd w:val="0"/>
        <w:snapToGrid w:val="0"/>
        <w:spacing w:line="480" w:lineRule="exact"/>
        <w:ind w:firstLine="480" w:firstLineChars="200"/>
        <w:rPr>
          <w:rFonts w:hint="eastAsia" w:ascii="宋体" w:hAnsi="宋体"/>
          <w:sz w:val="24"/>
        </w:rPr>
      </w:pPr>
      <w:r>
        <w:rPr>
          <w:rFonts w:ascii="宋体" w:hAnsi="宋体"/>
          <w:sz w:val="24"/>
        </w:rPr>
        <w:t>供应商资格不合格的，其响应文件判定为无效响应文件。</w:t>
      </w:r>
    </w:p>
    <w:p w14:paraId="565D2B47">
      <w:pPr>
        <w:autoSpaceDE w:val="0"/>
        <w:autoSpaceDN w:val="0"/>
        <w:adjustRightInd w:val="0"/>
        <w:snapToGrid w:val="0"/>
        <w:spacing w:line="480" w:lineRule="exact"/>
        <w:ind w:firstLine="482" w:firstLineChars="200"/>
        <w:rPr>
          <w:rFonts w:hint="eastAsia" w:ascii="宋体" w:hAnsi="宋体"/>
          <w:sz w:val="24"/>
        </w:rPr>
      </w:pPr>
      <w:r>
        <w:rPr>
          <w:rFonts w:ascii="宋体" w:hAnsi="宋体"/>
          <w:b/>
          <w:bCs/>
          <w:sz w:val="24"/>
        </w:rPr>
        <w:t>（二）谈判小组对符合资格供应商的响应文件进行符合性审查。</w:t>
      </w:r>
    </w:p>
    <w:p w14:paraId="4F52283F">
      <w:pPr>
        <w:autoSpaceDE w:val="0"/>
        <w:autoSpaceDN w:val="0"/>
        <w:adjustRightInd w:val="0"/>
        <w:snapToGrid w:val="0"/>
        <w:spacing w:line="480" w:lineRule="exact"/>
        <w:ind w:firstLine="480" w:firstLineChars="200"/>
        <w:rPr>
          <w:rFonts w:hint="eastAsia" w:ascii="宋体" w:hAnsi="宋体"/>
          <w:sz w:val="24"/>
        </w:rPr>
      </w:pPr>
      <w:r>
        <w:rPr>
          <w:rFonts w:ascii="宋体" w:hAnsi="宋体"/>
          <w:sz w:val="24"/>
        </w:rPr>
        <w:t xml:space="preserve">未通过符合性审查的响应文件，将被判为不满足谈判文件实质性要求。 </w:t>
      </w:r>
    </w:p>
    <w:p w14:paraId="1DDED07B">
      <w:pPr>
        <w:snapToGrid w:val="0"/>
        <w:spacing w:line="480" w:lineRule="exact"/>
        <w:ind w:firstLine="570"/>
        <w:rPr>
          <w:rFonts w:hint="eastAsia" w:ascii="宋体" w:hAnsi="宋体"/>
          <w:b/>
          <w:kern w:val="0"/>
          <w:sz w:val="24"/>
        </w:rPr>
      </w:pPr>
      <w:r>
        <w:rPr>
          <w:rFonts w:hint="eastAsia" w:ascii="宋体" w:hAnsi="宋体"/>
          <w:b/>
          <w:kern w:val="0"/>
          <w:sz w:val="24"/>
        </w:rPr>
        <w:t>（三）政府采购政策功能落实</w:t>
      </w:r>
    </w:p>
    <w:p w14:paraId="07F0BF20">
      <w:pPr>
        <w:snapToGrid w:val="0"/>
        <w:spacing w:line="480" w:lineRule="exact"/>
        <w:ind w:firstLine="480" w:firstLineChars="200"/>
        <w:rPr>
          <w:rFonts w:hint="eastAsia" w:ascii="宋体" w:hAnsi="宋体" w:cs="宋体"/>
          <w:bCs/>
          <w:sz w:val="24"/>
        </w:rPr>
      </w:pPr>
      <w:r>
        <w:rPr>
          <w:rFonts w:hint="eastAsia" w:ascii="宋体" w:hAnsi="宋体" w:cs="宋体"/>
          <w:bCs/>
          <w:sz w:val="24"/>
        </w:rPr>
        <w:t>1、小微型企业价格扣除（本项目标的产品需求明确的所属行业为</w:t>
      </w:r>
      <w:r>
        <w:rPr>
          <w:rFonts w:hint="eastAsia" w:ascii="宋体" w:hAnsi="宋体" w:cs="宋体"/>
          <w:bCs/>
          <w:sz w:val="24"/>
          <w:u w:val="single"/>
        </w:rPr>
        <w:t xml:space="preserve"> 工业 </w:t>
      </w:r>
      <w:r>
        <w:rPr>
          <w:rFonts w:ascii="宋体" w:hAnsi="宋体" w:cs="宋体"/>
          <w:sz w:val="24"/>
        </w:rPr>
        <w:t>）</w:t>
      </w:r>
    </w:p>
    <w:p w14:paraId="39E0EA32">
      <w:pPr>
        <w:snapToGrid w:val="0"/>
        <w:spacing w:line="480" w:lineRule="exact"/>
        <w:ind w:firstLine="480" w:firstLineChars="200"/>
        <w:rPr>
          <w:rFonts w:hint="eastAsia" w:ascii="宋体" w:hAnsi="宋体" w:cs="宋体"/>
          <w:bCs/>
          <w:sz w:val="24"/>
        </w:rPr>
      </w:pPr>
      <w:r>
        <w:rPr>
          <w:rFonts w:hint="eastAsia" w:ascii="宋体" w:hAnsi="宋体" w:cs="宋体"/>
          <w:bCs/>
          <w:sz w:val="24"/>
        </w:rPr>
        <w:t>（1）本项目对小型和微型企业产品给予</w:t>
      </w:r>
      <w:r>
        <w:rPr>
          <w:rFonts w:hint="eastAsia" w:ascii="宋体" w:hAnsi="宋体" w:cs="宋体"/>
          <w:bCs/>
          <w:sz w:val="24"/>
          <w:u w:val="single"/>
        </w:rPr>
        <w:t xml:space="preserve"> 20 </w:t>
      </w:r>
      <w:r>
        <w:rPr>
          <w:rFonts w:hint="eastAsia" w:ascii="宋体" w:hAnsi="宋体" w:cs="宋体"/>
          <w:bCs/>
          <w:sz w:val="24"/>
        </w:rPr>
        <w:t>%的扣除价格，用扣除后的价格参与评审。</w:t>
      </w:r>
    </w:p>
    <w:p w14:paraId="04854327">
      <w:pPr>
        <w:snapToGrid w:val="0"/>
        <w:spacing w:line="480" w:lineRule="exact"/>
        <w:ind w:firstLine="480" w:firstLineChars="200"/>
        <w:rPr>
          <w:rFonts w:hint="eastAsia" w:ascii="宋体" w:hAnsi="宋体" w:cs="宋体"/>
          <w:bCs/>
          <w:sz w:val="24"/>
        </w:rPr>
      </w:pPr>
      <w:r>
        <w:rPr>
          <w:rFonts w:hint="eastAsia" w:ascii="宋体" w:hAnsi="宋体" w:cs="宋体"/>
          <w:bCs/>
          <w:sz w:val="24"/>
        </w:rPr>
        <w:t>（2）供应商需按照采购文件的要求提供相应的《中小企业声明函》。</w:t>
      </w:r>
    </w:p>
    <w:p w14:paraId="076DF17C">
      <w:pPr>
        <w:snapToGrid w:val="0"/>
        <w:spacing w:line="480" w:lineRule="exact"/>
        <w:ind w:firstLine="480" w:firstLineChars="200"/>
        <w:rPr>
          <w:rFonts w:hint="eastAsia" w:ascii="宋体" w:hAnsi="宋体" w:cs="宋体"/>
          <w:bCs/>
          <w:sz w:val="24"/>
        </w:rPr>
      </w:pPr>
      <w:r>
        <w:rPr>
          <w:rFonts w:hint="eastAsia" w:ascii="宋体" w:hAnsi="宋体" w:cs="宋体"/>
          <w:bCs/>
          <w:sz w:val="24"/>
        </w:rPr>
        <w:t>（3）企业标准请参照《关于印发中小企业划型标准规定的通知》（工信部联企业[2011]300号）文件规定自行填写。</w:t>
      </w:r>
    </w:p>
    <w:p w14:paraId="1FD5CC02">
      <w:pPr>
        <w:snapToGrid w:val="0"/>
        <w:spacing w:line="480" w:lineRule="exact"/>
        <w:ind w:firstLine="480" w:firstLineChars="200"/>
        <w:rPr>
          <w:rFonts w:hint="eastAsia" w:ascii="宋体" w:hAnsi="宋体" w:cs="宋体"/>
          <w:bCs/>
          <w:sz w:val="24"/>
        </w:rPr>
      </w:pPr>
      <w:r>
        <w:rPr>
          <w:rFonts w:hint="eastAsia" w:ascii="宋体" w:hAnsi="宋体" w:cs="宋体"/>
          <w:bCs/>
          <w:sz w:val="24"/>
        </w:rPr>
        <w:t>2、残疾人福利单位价格扣除</w:t>
      </w:r>
    </w:p>
    <w:p w14:paraId="680037C6">
      <w:pPr>
        <w:snapToGrid w:val="0"/>
        <w:spacing w:line="480" w:lineRule="exact"/>
        <w:ind w:firstLine="480" w:firstLineChars="200"/>
        <w:rPr>
          <w:rFonts w:hint="eastAsia" w:ascii="宋体" w:hAnsi="宋体" w:cs="宋体"/>
          <w:bCs/>
          <w:sz w:val="24"/>
        </w:rPr>
      </w:pPr>
      <w:r>
        <w:rPr>
          <w:rFonts w:hint="eastAsia" w:ascii="宋体" w:hAnsi="宋体" w:cs="宋体"/>
          <w:bCs/>
          <w:sz w:val="24"/>
        </w:rPr>
        <w:t>（1）本项目对残疾人福利性单位视同小型、微型企业，给予</w:t>
      </w:r>
      <w:r>
        <w:rPr>
          <w:rFonts w:hint="eastAsia" w:ascii="宋体" w:hAnsi="宋体" w:cs="宋体"/>
          <w:bCs/>
          <w:sz w:val="24"/>
          <w:u w:val="single"/>
        </w:rPr>
        <w:t xml:space="preserve"> 20 </w:t>
      </w:r>
      <w:r>
        <w:rPr>
          <w:rFonts w:hint="eastAsia" w:ascii="宋体" w:hAnsi="宋体" w:cs="宋体"/>
          <w:bCs/>
          <w:sz w:val="24"/>
        </w:rPr>
        <w:t>%的价格扣除，用扣除后的价格参与评审。</w:t>
      </w:r>
    </w:p>
    <w:p w14:paraId="6B6898F8">
      <w:pPr>
        <w:snapToGrid w:val="0"/>
        <w:spacing w:line="480" w:lineRule="exact"/>
        <w:ind w:firstLine="480" w:firstLineChars="200"/>
        <w:rPr>
          <w:rFonts w:hint="eastAsia" w:ascii="宋体" w:hAnsi="宋体" w:cs="宋体"/>
          <w:bCs/>
          <w:sz w:val="24"/>
        </w:rPr>
      </w:pPr>
      <w:r>
        <w:rPr>
          <w:rFonts w:hint="eastAsia" w:ascii="宋体" w:hAnsi="宋体" w:cs="宋体"/>
          <w:bCs/>
          <w:sz w:val="24"/>
        </w:rPr>
        <w:t>（2）残疾人福利单位需按照采购文件的要求提供《残疾人福利性单位声明函》。</w:t>
      </w:r>
    </w:p>
    <w:p w14:paraId="26C14D78">
      <w:pPr>
        <w:snapToGrid w:val="0"/>
        <w:spacing w:line="480" w:lineRule="exact"/>
        <w:ind w:firstLine="480" w:firstLineChars="200"/>
        <w:rPr>
          <w:rFonts w:hint="eastAsia" w:ascii="宋体" w:hAnsi="宋体" w:cs="宋体"/>
          <w:bCs/>
          <w:sz w:val="24"/>
        </w:rPr>
      </w:pPr>
      <w:r>
        <w:rPr>
          <w:rFonts w:hint="eastAsia" w:ascii="宋体" w:hAnsi="宋体" w:cs="宋体"/>
          <w:bCs/>
          <w:sz w:val="24"/>
        </w:rPr>
        <w:t>（3）残疾人福利单位标准请参照《关于促进残疾人就业政府采购政策的通知》（财库〔2017〕141号）。</w:t>
      </w:r>
    </w:p>
    <w:p w14:paraId="60C5B34F">
      <w:pPr>
        <w:snapToGrid w:val="0"/>
        <w:spacing w:line="480" w:lineRule="exact"/>
        <w:ind w:firstLine="480" w:firstLineChars="200"/>
        <w:rPr>
          <w:rFonts w:hint="eastAsia" w:ascii="宋体" w:hAnsi="宋体" w:cs="宋体"/>
          <w:bCs/>
          <w:sz w:val="24"/>
        </w:rPr>
      </w:pPr>
      <w:r>
        <w:rPr>
          <w:rFonts w:hint="eastAsia" w:ascii="宋体" w:hAnsi="宋体" w:cs="宋体"/>
          <w:bCs/>
          <w:sz w:val="24"/>
        </w:rPr>
        <w:t>3、监狱和戒毒企业价格扣除</w:t>
      </w:r>
    </w:p>
    <w:p w14:paraId="1B7CB8D1">
      <w:pPr>
        <w:snapToGrid w:val="0"/>
        <w:spacing w:line="480" w:lineRule="exact"/>
        <w:ind w:firstLine="480" w:firstLineChars="200"/>
        <w:rPr>
          <w:rFonts w:hint="eastAsia" w:ascii="宋体" w:hAnsi="宋体" w:cs="宋体"/>
          <w:bCs/>
          <w:sz w:val="24"/>
        </w:rPr>
      </w:pPr>
      <w:r>
        <w:rPr>
          <w:rFonts w:hint="eastAsia" w:ascii="宋体" w:hAnsi="宋体" w:cs="宋体"/>
          <w:bCs/>
          <w:sz w:val="24"/>
        </w:rPr>
        <w:t>（1）本项目对监狱和戒毒企业（简称监狱企业）视同小型、微型企业，给予</w:t>
      </w:r>
      <w:r>
        <w:rPr>
          <w:rFonts w:hint="eastAsia" w:ascii="宋体" w:hAnsi="宋体" w:cs="宋体"/>
          <w:bCs/>
          <w:sz w:val="24"/>
          <w:u w:val="single"/>
        </w:rPr>
        <w:t xml:space="preserve"> 20 </w:t>
      </w:r>
      <w:r>
        <w:rPr>
          <w:rFonts w:hint="eastAsia" w:ascii="宋体" w:hAnsi="宋体" w:cs="宋体"/>
          <w:bCs/>
          <w:sz w:val="24"/>
        </w:rPr>
        <w:t>%的价格扣除，用扣除后的价格参与评审。</w:t>
      </w:r>
    </w:p>
    <w:p w14:paraId="1ACAD89C">
      <w:pPr>
        <w:snapToGrid w:val="0"/>
        <w:spacing w:line="480" w:lineRule="exact"/>
        <w:ind w:firstLine="480" w:firstLineChars="200"/>
        <w:rPr>
          <w:rFonts w:hint="eastAsia" w:ascii="宋体" w:hAnsi="宋体" w:cs="宋体"/>
          <w:bCs/>
          <w:sz w:val="24"/>
        </w:rPr>
      </w:pPr>
      <w:r>
        <w:rPr>
          <w:rFonts w:hint="eastAsia" w:ascii="宋体" w:hAnsi="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72E4925D">
      <w:pPr>
        <w:snapToGrid w:val="0"/>
        <w:spacing w:line="480" w:lineRule="exact"/>
        <w:ind w:firstLine="480" w:firstLineChars="200"/>
        <w:rPr>
          <w:rFonts w:hint="eastAsia" w:ascii="宋体" w:hAnsi="宋体" w:cs="宋体"/>
          <w:bCs/>
          <w:sz w:val="24"/>
        </w:rPr>
      </w:pPr>
      <w:r>
        <w:rPr>
          <w:rFonts w:hint="eastAsia" w:ascii="宋体" w:hAnsi="宋体" w:cs="宋体"/>
          <w:bCs/>
          <w:sz w:val="24"/>
        </w:rPr>
        <w:t>（3）监狱企业标准请参照《关于政府采购支持监狱企业发展有关问题的通知》（财库[2014]68号）。</w:t>
      </w:r>
    </w:p>
    <w:p w14:paraId="45CFF4BE">
      <w:pPr>
        <w:snapToGrid w:val="0"/>
        <w:spacing w:line="480" w:lineRule="exact"/>
        <w:ind w:firstLine="480" w:firstLineChars="200"/>
        <w:rPr>
          <w:rFonts w:hint="eastAsia" w:ascii="宋体" w:hAnsi="宋体" w:cs="宋体"/>
          <w:bCs/>
          <w:sz w:val="24"/>
        </w:rPr>
      </w:pPr>
      <w:r>
        <w:rPr>
          <w:rFonts w:hint="eastAsia" w:ascii="宋体" w:hAnsi="宋体" w:cs="宋体"/>
          <w:bCs/>
          <w:sz w:val="24"/>
        </w:rPr>
        <w:t>4、残疾人福利单位、监狱企业属于小型、微型企业的，不重复享受政策。</w:t>
      </w:r>
    </w:p>
    <w:p w14:paraId="55ECF9B5">
      <w:pPr>
        <w:snapToGrid w:val="0"/>
        <w:spacing w:line="480" w:lineRule="exact"/>
        <w:ind w:firstLine="480" w:firstLineChars="200"/>
        <w:rPr>
          <w:rFonts w:hint="eastAsia" w:ascii="宋体" w:hAnsi="宋体" w:cs="宋体"/>
          <w:bCs/>
          <w:sz w:val="24"/>
        </w:rPr>
      </w:pPr>
      <w:r>
        <w:rPr>
          <w:rFonts w:hint="eastAsia" w:ascii="宋体" w:hAnsi="宋体" w:cs="宋体"/>
          <w:bCs/>
          <w:sz w:val="24"/>
        </w:rPr>
        <w:t>5、</w:t>
      </w:r>
      <w:r>
        <w:rPr>
          <w:rFonts w:ascii="宋体" w:hAnsi="宋体"/>
          <w:b/>
          <w:sz w:val="24"/>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对联合体或者大中型企业的报价给予</w:t>
      </w:r>
      <w:r>
        <w:rPr>
          <w:rFonts w:ascii="宋体" w:hAnsi="宋体"/>
          <w:bCs/>
          <w:sz w:val="24"/>
          <w:u w:val="single"/>
        </w:rPr>
        <w:t xml:space="preserve"> </w:t>
      </w:r>
      <w:r>
        <w:rPr>
          <w:rFonts w:hint="eastAsia" w:ascii="宋体" w:hAnsi="宋体"/>
          <w:bCs/>
          <w:sz w:val="24"/>
          <w:u w:val="single"/>
        </w:rPr>
        <w:t>6</w:t>
      </w:r>
      <w:r>
        <w:rPr>
          <w:rFonts w:ascii="宋体" w:hAnsi="宋体"/>
          <w:bCs/>
          <w:sz w:val="24"/>
          <w:u w:val="single"/>
        </w:rPr>
        <w:t xml:space="preserve"> </w:t>
      </w:r>
      <w:r>
        <w:rPr>
          <w:rFonts w:ascii="宋体" w:hAnsi="宋体"/>
          <w:bCs/>
          <w:sz w:val="24"/>
        </w:rPr>
        <w:t>%</w:t>
      </w:r>
      <w:r>
        <w:rPr>
          <w:rFonts w:ascii="宋体" w:hAnsi="宋体"/>
          <w:b/>
          <w:sz w:val="24"/>
        </w:rPr>
        <w:t>的扣除</w:t>
      </w:r>
      <w:r>
        <w:rPr>
          <w:rFonts w:hint="eastAsia" w:ascii="宋体" w:hAnsi="宋体"/>
          <w:b/>
          <w:sz w:val="24"/>
        </w:rPr>
        <w:t>，</w:t>
      </w:r>
      <w:r>
        <w:rPr>
          <w:rFonts w:ascii="宋体" w:hAnsi="宋体"/>
          <w:b/>
          <w:sz w:val="24"/>
        </w:rPr>
        <w:t>用扣除后的价格参与评审。</w:t>
      </w:r>
      <w:r>
        <w:rPr>
          <w:rFonts w:hint="eastAsia" w:ascii="宋体" w:hAnsi="宋体" w:cs="宋体"/>
          <w:bCs/>
          <w:sz w:val="24"/>
        </w:rPr>
        <w:t xml:space="preserve"> </w:t>
      </w:r>
    </w:p>
    <w:p w14:paraId="7F34890A">
      <w:pPr>
        <w:snapToGrid w:val="0"/>
        <w:spacing w:line="480" w:lineRule="exact"/>
        <w:ind w:firstLine="480" w:firstLineChars="200"/>
        <w:rPr>
          <w:rFonts w:hint="eastAsia" w:ascii="宋体" w:hAnsi="宋体" w:cs="宋体"/>
          <w:bCs/>
          <w:sz w:val="24"/>
        </w:rPr>
      </w:pPr>
      <w:r>
        <w:rPr>
          <w:rFonts w:hint="eastAsia" w:ascii="宋体" w:hAnsi="宋体" w:cs="宋体"/>
          <w:bCs/>
          <w:sz w:val="24"/>
        </w:rPr>
        <w:t>6、联合体各方均为小型、微型企业（残疾人福利单位、监狱企业）的，联合体享受6%价格扣除，用扣除后的价格参与评审。</w:t>
      </w:r>
    </w:p>
    <w:p w14:paraId="1D7A413E">
      <w:pPr>
        <w:snapToGrid w:val="0"/>
        <w:spacing w:line="480" w:lineRule="exact"/>
        <w:ind w:firstLine="480" w:firstLineChars="200"/>
        <w:rPr>
          <w:rFonts w:hint="eastAsia" w:ascii="宋体" w:hAnsi="宋体"/>
          <w:sz w:val="24"/>
        </w:rPr>
      </w:pPr>
      <w:r>
        <w:rPr>
          <w:rFonts w:hint="eastAsia" w:ascii="宋体" w:hAnsi="宋体" w:cs="宋体"/>
          <w:bCs/>
          <w:sz w:val="24"/>
        </w:rPr>
        <w:t>7、</w:t>
      </w:r>
      <w:r>
        <w:rPr>
          <w:rFonts w:ascii="宋体" w:hAnsi="宋体"/>
          <w:sz w:val="24"/>
        </w:rPr>
        <w:t>专门面向中小企业采购的项目或者采购包，不再执行价格评审优惠的扶持政策。</w:t>
      </w:r>
    </w:p>
    <w:p w14:paraId="76259DB2">
      <w:pPr>
        <w:snapToGrid w:val="0"/>
        <w:spacing w:line="480" w:lineRule="exact"/>
        <w:ind w:firstLine="480" w:firstLineChars="200"/>
        <w:rPr>
          <w:rFonts w:hint="eastAsia" w:ascii="宋体" w:hAnsi="宋体" w:cs="宋体"/>
          <w:bCs/>
          <w:sz w:val="24"/>
        </w:rPr>
      </w:pPr>
      <w:r>
        <w:rPr>
          <w:rFonts w:hint="eastAsia" w:ascii="宋体" w:hAnsi="宋体" w:cs="宋体"/>
          <w:bCs/>
          <w:sz w:val="24"/>
        </w:rPr>
        <w:t>8、根据《江苏省政府采购信用管理暂行办法》的规定，对有失信行为的供应商将根据信用评价结果按规定予以扣分或价格加成。</w:t>
      </w:r>
    </w:p>
    <w:p w14:paraId="1C1F9C05">
      <w:pPr>
        <w:snapToGrid w:val="0"/>
        <w:spacing w:line="480" w:lineRule="exact"/>
        <w:ind w:firstLine="570"/>
        <w:rPr>
          <w:rFonts w:hint="eastAsia" w:ascii="宋体" w:hAnsi="宋体"/>
          <w:b/>
          <w:kern w:val="0"/>
          <w:sz w:val="24"/>
        </w:rPr>
      </w:pPr>
      <w:r>
        <w:rPr>
          <w:rFonts w:hint="eastAsia" w:ascii="宋体" w:hAnsi="宋体"/>
          <w:b/>
          <w:kern w:val="0"/>
          <w:sz w:val="24"/>
        </w:rPr>
        <w:t>（四）成交供应商的确定</w:t>
      </w:r>
    </w:p>
    <w:p w14:paraId="03B12417">
      <w:pPr>
        <w:snapToGrid w:val="0"/>
        <w:spacing w:line="480" w:lineRule="exact"/>
        <w:ind w:firstLine="570"/>
        <w:rPr>
          <w:rFonts w:hint="eastAsia" w:ascii="宋体" w:hAnsi="宋体"/>
          <w:bCs/>
          <w:sz w:val="24"/>
        </w:rPr>
      </w:pPr>
      <w:r>
        <w:rPr>
          <w:rFonts w:hint="eastAsia" w:ascii="宋体" w:hAnsi="宋体"/>
          <w:bCs/>
          <w:sz w:val="24"/>
        </w:rPr>
        <w:t>谈判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14:paraId="3DC249A4">
      <w:pPr>
        <w:snapToGrid w:val="0"/>
        <w:spacing w:line="480" w:lineRule="exact"/>
        <w:ind w:firstLine="570"/>
        <w:rPr>
          <w:rFonts w:hint="eastAsia" w:ascii="宋体" w:hAnsi="宋体"/>
          <w:bCs/>
          <w:sz w:val="24"/>
        </w:rPr>
      </w:pPr>
      <w:r>
        <w:rPr>
          <w:rFonts w:hint="eastAsia" w:ascii="宋体" w:hAnsi="宋体"/>
          <w:bCs/>
          <w:sz w:val="24"/>
        </w:rPr>
        <w:t>谈判小组将从质量和服务均能满足采购文件实质性响应要求的供应商中，按照最后报价由低到高顺序推荐3名成交候选供应商，并编写评审报告。</w:t>
      </w:r>
    </w:p>
    <w:p w14:paraId="618FF6C3">
      <w:pPr>
        <w:snapToGrid w:val="0"/>
        <w:spacing w:line="480" w:lineRule="exact"/>
        <w:ind w:firstLine="570"/>
        <w:rPr>
          <w:rFonts w:hint="eastAsia" w:ascii="宋体" w:hAnsi="宋体" w:cs="宋体"/>
          <w:bCs/>
          <w:sz w:val="24"/>
        </w:rPr>
      </w:pPr>
      <w:r>
        <w:rPr>
          <w:rFonts w:hint="eastAsia" w:ascii="宋体" w:hAnsi="宋体" w:cs="宋体"/>
          <w:b/>
          <w:sz w:val="24"/>
        </w:rPr>
        <w:t>采购人/采购人委托谈判小组</w:t>
      </w:r>
      <w:r>
        <w:rPr>
          <w:rFonts w:hint="eastAsia" w:ascii="宋体" w:hAnsi="宋体"/>
          <w:bCs/>
          <w:sz w:val="24"/>
        </w:rPr>
        <w:t>从评审报告提出的成交候选供应商中，根据质量和服务均能满足采购文件实质性响应要求且最后报价最低的原则确定成交供应商。</w:t>
      </w:r>
      <w:r>
        <w:rPr>
          <w:rFonts w:hint="eastAsia" w:ascii="宋体" w:hAnsi="宋体" w:cs="宋体"/>
          <w:bCs/>
          <w:sz w:val="24"/>
        </w:rPr>
        <w:t>成交候选人并列的，由采购人或者采购人委托谈判小组按照现场抽签方式确定成交人。</w:t>
      </w:r>
    </w:p>
    <w:p w14:paraId="6AFA7D0A">
      <w:pPr>
        <w:snapToGrid w:val="0"/>
        <w:spacing w:line="480" w:lineRule="exact"/>
        <w:ind w:firstLine="570"/>
        <w:rPr>
          <w:rFonts w:hint="eastAsia" w:ascii="宋体" w:hAnsi="宋体"/>
          <w:b/>
          <w:kern w:val="0"/>
          <w:sz w:val="24"/>
        </w:rPr>
      </w:pPr>
      <w:r>
        <w:rPr>
          <w:rFonts w:hint="eastAsia" w:ascii="宋体" w:hAnsi="宋体"/>
          <w:b/>
          <w:kern w:val="0"/>
          <w:sz w:val="24"/>
        </w:rPr>
        <w:t>（五）</w:t>
      </w:r>
      <w:r>
        <w:rPr>
          <w:rFonts w:ascii="宋体" w:hAnsi="宋体"/>
          <w:b/>
          <w:kern w:val="0"/>
          <w:sz w:val="24"/>
        </w:rPr>
        <w:t>采购代理机构</w:t>
      </w:r>
      <w:r>
        <w:rPr>
          <w:rFonts w:hint="eastAsia" w:ascii="宋体" w:hAnsi="宋体"/>
          <w:b/>
          <w:kern w:val="0"/>
          <w:sz w:val="24"/>
        </w:rPr>
        <w:t>宣布评审结果。</w:t>
      </w:r>
    </w:p>
    <w:p w14:paraId="269BDF8C">
      <w:pPr>
        <w:snapToGrid w:val="0"/>
        <w:spacing w:line="480" w:lineRule="exact"/>
        <w:ind w:firstLine="570"/>
        <w:rPr>
          <w:rFonts w:hint="eastAsia" w:ascii="宋体" w:hAnsi="宋体"/>
          <w:b/>
          <w:kern w:val="0"/>
          <w:sz w:val="24"/>
        </w:rPr>
      </w:pPr>
      <w:r>
        <w:rPr>
          <w:rFonts w:hint="eastAsia" w:ascii="宋体" w:hAnsi="宋体"/>
          <w:b/>
          <w:kern w:val="0"/>
          <w:sz w:val="24"/>
        </w:rPr>
        <w:t>（六）公告成交结果</w:t>
      </w:r>
    </w:p>
    <w:p w14:paraId="44DBBB87">
      <w:pPr>
        <w:adjustRightInd w:val="0"/>
        <w:snapToGrid w:val="0"/>
        <w:spacing w:line="500" w:lineRule="exact"/>
        <w:ind w:firstLine="570"/>
        <w:rPr>
          <w:rFonts w:hint="eastAsia" w:ascii="宋体" w:hAnsi="宋体"/>
          <w:sz w:val="24"/>
        </w:rPr>
      </w:pPr>
      <w:r>
        <w:rPr>
          <w:rFonts w:hint="eastAsia" w:ascii="宋体" w:hAnsi="宋体" w:cs="宋体"/>
          <w:bCs/>
          <w:sz w:val="24"/>
        </w:rPr>
        <w:t>自确定成交供应商之日起2个工作日内，在</w:t>
      </w:r>
      <w:r>
        <w:rPr>
          <w:rFonts w:ascii="宋体" w:hAnsi="宋体"/>
          <w:sz w:val="24"/>
        </w:rPr>
        <w:t>南通市崇川区人民政府网-政府采购与工程招标栏</w:t>
      </w:r>
      <w:r>
        <w:rPr>
          <w:rFonts w:hint="eastAsia" w:ascii="宋体" w:hAnsi="宋体"/>
          <w:sz w:val="24"/>
        </w:rPr>
        <w:t xml:space="preserve"> / 南通市公共资源交易网站</w:t>
      </w:r>
      <w:r>
        <w:rPr>
          <w:rFonts w:hint="eastAsia" w:ascii="宋体" w:hAnsi="宋体" w:cs="宋体"/>
          <w:bCs/>
          <w:sz w:val="24"/>
        </w:rPr>
        <w:t>公告成交结果，公告期限为1个工作日。</w:t>
      </w:r>
    </w:p>
    <w:p w14:paraId="3CB5F054">
      <w:pPr>
        <w:snapToGrid w:val="0"/>
        <w:spacing w:line="480" w:lineRule="exact"/>
        <w:ind w:firstLine="570"/>
        <w:rPr>
          <w:rFonts w:hint="eastAsia" w:ascii="宋体" w:hAnsi="宋体"/>
          <w:b/>
          <w:kern w:val="0"/>
          <w:sz w:val="24"/>
        </w:rPr>
      </w:pPr>
      <w:r>
        <w:rPr>
          <w:rFonts w:hint="eastAsia" w:ascii="宋体" w:hAnsi="宋体"/>
          <w:b/>
          <w:kern w:val="0"/>
          <w:sz w:val="24"/>
        </w:rPr>
        <w:t>（七）发放成交通知书</w:t>
      </w:r>
    </w:p>
    <w:p w14:paraId="2AD18887">
      <w:pPr>
        <w:snapToGrid w:val="0"/>
        <w:spacing w:line="480" w:lineRule="exact"/>
        <w:ind w:firstLine="480" w:firstLineChars="200"/>
        <w:contextualSpacing/>
        <w:rPr>
          <w:rFonts w:hint="eastAsia" w:ascii="宋体" w:hAnsi="宋体"/>
          <w:sz w:val="24"/>
          <w:u w:val="single"/>
        </w:rPr>
      </w:pPr>
      <w:r>
        <w:rPr>
          <w:rFonts w:hint="eastAsia" w:ascii="宋体" w:hAnsi="宋体"/>
          <w:sz w:val="24"/>
        </w:rPr>
        <w:t>成交</w:t>
      </w:r>
      <w:r>
        <w:rPr>
          <w:rFonts w:ascii="宋体" w:hAnsi="宋体"/>
          <w:sz w:val="24"/>
        </w:rPr>
        <w:t>通知书发放条件和途径：</w:t>
      </w:r>
      <w:r>
        <w:rPr>
          <w:rFonts w:hint="eastAsia" w:ascii="宋体" w:hAnsi="宋体"/>
          <w:sz w:val="24"/>
        </w:rPr>
        <w:t>发布成交</w:t>
      </w:r>
      <w:r>
        <w:rPr>
          <w:rFonts w:ascii="宋体" w:hAnsi="宋体"/>
          <w:sz w:val="24"/>
        </w:rPr>
        <w:t>结果公告</w:t>
      </w:r>
      <w:r>
        <w:rPr>
          <w:rFonts w:hint="eastAsia" w:ascii="宋体" w:hAnsi="宋体"/>
          <w:sz w:val="24"/>
        </w:rPr>
        <w:t>的同时，采购人或者采购代理机构应当向成交人发放成交通知书。</w:t>
      </w:r>
      <w:r>
        <w:rPr>
          <w:rFonts w:ascii="宋体" w:hAnsi="宋体"/>
          <w:sz w:val="24"/>
        </w:rPr>
        <w:t>领取地址：</w:t>
      </w:r>
      <w:r>
        <w:rPr>
          <w:rFonts w:ascii="宋体" w:hAnsi="宋体"/>
          <w:sz w:val="24"/>
          <w:u w:val="single"/>
        </w:rPr>
        <w:t xml:space="preserve"> </w:t>
      </w:r>
      <w:r>
        <w:rPr>
          <w:rFonts w:hint="eastAsia" w:ascii="宋体" w:hAnsi="宋体"/>
          <w:sz w:val="24"/>
          <w:u w:val="single"/>
        </w:rPr>
        <w:t>南通市崇川区秦灶街道江海财富大厦A座902室</w:t>
      </w:r>
      <w:r>
        <w:rPr>
          <w:rFonts w:ascii="宋体" w:hAnsi="宋体"/>
          <w:sz w:val="24"/>
          <w:u w:val="single"/>
        </w:rPr>
        <w:t xml:space="preserve">  </w:t>
      </w:r>
      <w:r>
        <w:rPr>
          <w:rFonts w:ascii="宋体" w:hAnsi="宋体"/>
          <w:sz w:val="24"/>
        </w:rPr>
        <w:t>，电话：</w:t>
      </w:r>
      <w:r>
        <w:rPr>
          <w:rFonts w:ascii="宋体" w:hAnsi="宋体"/>
          <w:sz w:val="24"/>
          <w:u w:val="single"/>
        </w:rPr>
        <w:t xml:space="preserve"> 13862909176 。</w:t>
      </w:r>
    </w:p>
    <w:p w14:paraId="436F7DDB">
      <w:pPr>
        <w:snapToGrid w:val="0"/>
        <w:spacing w:line="480" w:lineRule="exact"/>
        <w:ind w:firstLine="480" w:firstLineChars="200"/>
        <w:rPr>
          <w:rFonts w:hint="eastAsia" w:ascii="宋体" w:hAnsi="宋体"/>
          <w:sz w:val="24"/>
        </w:rPr>
      </w:pPr>
      <w:r>
        <w:rPr>
          <w:rFonts w:hint="eastAsia" w:ascii="宋体" w:hAnsi="宋体"/>
          <w:sz w:val="24"/>
        </w:rPr>
        <w:t>成交</w:t>
      </w:r>
      <w:r>
        <w:rPr>
          <w:rFonts w:ascii="宋体" w:hAnsi="宋体"/>
          <w:sz w:val="24"/>
        </w:rPr>
        <w:t>通知书对采购人和</w:t>
      </w:r>
      <w:r>
        <w:rPr>
          <w:rFonts w:hint="eastAsia" w:ascii="宋体" w:hAnsi="宋体"/>
          <w:sz w:val="24"/>
        </w:rPr>
        <w:t>成交</w:t>
      </w:r>
      <w:r>
        <w:rPr>
          <w:rFonts w:ascii="宋体" w:hAnsi="宋体"/>
          <w:sz w:val="24"/>
        </w:rPr>
        <w:t>供应商均具有法律效力。</w:t>
      </w:r>
      <w:r>
        <w:rPr>
          <w:rFonts w:hint="eastAsia" w:ascii="宋体" w:hAnsi="宋体"/>
          <w:sz w:val="24"/>
        </w:rPr>
        <w:t>成交</w:t>
      </w:r>
      <w:r>
        <w:rPr>
          <w:rFonts w:ascii="宋体" w:hAnsi="宋体"/>
          <w:sz w:val="24"/>
        </w:rPr>
        <w:t>通知书发出后，采购人改变</w:t>
      </w:r>
      <w:r>
        <w:rPr>
          <w:rFonts w:hint="eastAsia" w:ascii="宋体" w:hAnsi="宋体"/>
          <w:sz w:val="24"/>
        </w:rPr>
        <w:t>成交</w:t>
      </w:r>
      <w:r>
        <w:rPr>
          <w:rFonts w:ascii="宋体" w:hAnsi="宋体"/>
          <w:sz w:val="24"/>
        </w:rPr>
        <w:t>结果的，或者</w:t>
      </w:r>
      <w:r>
        <w:rPr>
          <w:rFonts w:hint="eastAsia" w:ascii="宋体" w:hAnsi="宋体"/>
          <w:sz w:val="24"/>
        </w:rPr>
        <w:t>成交</w:t>
      </w:r>
      <w:r>
        <w:rPr>
          <w:rFonts w:ascii="宋体" w:hAnsi="宋体"/>
          <w:sz w:val="24"/>
        </w:rPr>
        <w:t>供应商放弃</w:t>
      </w:r>
      <w:r>
        <w:rPr>
          <w:rFonts w:hint="eastAsia" w:ascii="宋体" w:hAnsi="宋体"/>
          <w:sz w:val="24"/>
        </w:rPr>
        <w:t>成交</w:t>
      </w:r>
      <w:r>
        <w:rPr>
          <w:rFonts w:ascii="宋体" w:hAnsi="宋体"/>
          <w:sz w:val="24"/>
        </w:rPr>
        <w:t>项目的，应当依法承担法律责任。</w:t>
      </w:r>
    </w:p>
    <w:p w14:paraId="273C1A18">
      <w:pPr>
        <w:autoSpaceDE w:val="0"/>
        <w:autoSpaceDN w:val="0"/>
        <w:spacing w:line="460" w:lineRule="exact"/>
        <w:ind w:firstLine="474" w:firstLineChars="200"/>
        <w:jc w:val="left"/>
        <w:outlineLvl w:val="1"/>
        <w:rPr>
          <w:rFonts w:hint="eastAsia" w:ascii="宋体" w:hAnsi="宋体" w:cs="宋体"/>
          <w:b/>
          <w:bCs/>
          <w:spacing w:val="-2"/>
          <w:kern w:val="0"/>
          <w:sz w:val="24"/>
        </w:rPr>
      </w:pPr>
      <w:r>
        <w:rPr>
          <w:rFonts w:hint="eastAsia" w:ascii="宋体" w:hAnsi="宋体" w:cs="宋体"/>
          <w:b/>
          <w:bCs/>
          <w:spacing w:val="-2"/>
          <w:kern w:val="0"/>
          <w:sz w:val="24"/>
        </w:rPr>
        <w:t>八、其他注意事项</w:t>
      </w:r>
    </w:p>
    <w:p w14:paraId="47C1D4E6">
      <w:pPr>
        <w:snapToGrid w:val="0"/>
        <w:spacing w:line="480" w:lineRule="exact"/>
        <w:ind w:firstLine="480" w:firstLineChars="200"/>
        <w:rPr>
          <w:rFonts w:hint="eastAsia" w:ascii="宋体" w:hAnsi="宋体"/>
          <w:sz w:val="24"/>
        </w:rPr>
      </w:pPr>
      <w:r>
        <w:rPr>
          <w:rFonts w:hint="eastAsia" w:ascii="宋体" w:hAnsi="宋体"/>
          <w:sz w:val="24"/>
        </w:rPr>
        <w:t>1、</w:t>
      </w:r>
      <w:r>
        <w:rPr>
          <w:rFonts w:ascii="宋体" w:hAnsi="宋体"/>
          <w:sz w:val="24"/>
        </w:rPr>
        <w:t>在</w:t>
      </w:r>
      <w:r>
        <w:rPr>
          <w:rFonts w:hint="eastAsia" w:ascii="宋体" w:hAnsi="宋体"/>
          <w:sz w:val="24"/>
        </w:rPr>
        <w:t>谈判</w:t>
      </w:r>
      <w:r>
        <w:rPr>
          <w:rFonts w:ascii="宋体" w:hAnsi="宋体"/>
          <w:sz w:val="24"/>
        </w:rPr>
        <w:t>响应、</w:t>
      </w:r>
      <w:r>
        <w:rPr>
          <w:rFonts w:hint="eastAsia" w:ascii="宋体" w:hAnsi="宋体"/>
          <w:sz w:val="24"/>
        </w:rPr>
        <w:t>评审</w:t>
      </w:r>
      <w:r>
        <w:rPr>
          <w:rFonts w:ascii="宋体" w:hAnsi="宋体"/>
          <w:sz w:val="24"/>
        </w:rPr>
        <w:t>时间，供应商不得向</w:t>
      </w:r>
      <w:r>
        <w:rPr>
          <w:rFonts w:hint="eastAsia" w:ascii="宋体" w:hAnsi="宋体"/>
          <w:sz w:val="24"/>
        </w:rPr>
        <w:t>谈判小组</w:t>
      </w:r>
      <w:r>
        <w:rPr>
          <w:rFonts w:ascii="宋体" w:hAnsi="宋体"/>
          <w:sz w:val="24"/>
        </w:rPr>
        <w:t>询问情况，不得进行旨在影响</w:t>
      </w:r>
      <w:r>
        <w:rPr>
          <w:rFonts w:hint="eastAsia" w:ascii="宋体" w:hAnsi="宋体"/>
          <w:sz w:val="24"/>
        </w:rPr>
        <w:t>评审</w:t>
      </w:r>
      <w:r>
        <w:rPr>
          <w:rFonts w:ascii="宋体" w:hAnsi="宋体"/>
          <w:sz w:val="24"/>
        </w:rPr>
        <w:t>结果的活动。</w:t>
      </w:r>
    </w:p>
    <w:p w14:paraId="72114EA6">
      <w:pPr>
        <w:snapToGrid w:val="0"/>
        <w:spacing w:line="480" w:lineRule="exact"/>
        <w:ind w:firstLine="480" w:firstLineChars="200"/>
        <w:rPr>
          <w:rFonts w:hint="eastAsia" w:ascii="宋体" w:hAnsi="宋体"/>
          <w:sz w:val="24"/>
        </w:rPr>
      </w:pPr>
      <w:r>
        <w:rPr>
          <w:rFonts w:hint="eastAsia" w:ascii="宋体" w:hAnsi="宋体"/>
          <w:sz w:val="24"/>
        </w:rPr>
        <w:t>2、谈判小组不得向供应商解释落标原因。</w:t>
      </w:r>
    </w:p>
    <w:p w14:paraId="1D032101">
      <w:pPr>
        <w:snapToGrid w:val="0"/>
        <w:spacing w:line="480" w:lineRule="exact"/>
        <w:ind w:firstLine="480" w:firstLineChars="200"/>
        <w:rPr>
          <w:rFonts w:hint="eastAsia" w:ascii="宋体" w:hAnsi="宋体"/>
          <w:sz w:val="24"/>
        </w:rPr>
      </w:pPr>
      <w:r>
        <w:rPr>
          <w:rFonts w:ascii="宋体" w:hAnsi="宋体"/>
          <w:sz w:val="24"/>
        </w:rPr>
        <w:t>3、在</w:t>
      </w:r>
      <w:r>
        <w:rPr>
          <w:rFonts w:hint="eastAsia" w:ascii="宋体" w:hAnsi="宋体"/>
          <w:sz w:val="24"/>
        </w:rPr>
        <w:t>谈判</w:t>
      </w:r>
      <w:r>
        <w:rPr>
          <w:rFonts w:ascii="宋体" w:hAnsi="宋体"/>
          <w:sz w:val="24"/>
        </w:rPr>
        <w:t>响应、</w:t>
      </w:r>
      <w:r>
        <w:rPr>
          <w:rFonts w:hint="eastAsia" w:ascii="宋体" w:hAnsi="宋体"/>
          <w:sz w:val="24"/>
        </w:rPr>
        <w:t>评审</w:t>
      </w:r>
      <w:r>
        <w:rPr>
          <w:rFonts w:ascii="宋体" w:hAnsi="宋体"/>
          <w:sz w:val="24"/>
        </w:rPr>
        <w:t>过程中，如果供应商联合故意抬高报价或出现其他不正当行为，采购人有权中止</w:t>
      </w:r>
      <w:r>
        <w:rPr>
          <w:rFonts w:hint="eastAsia" w:ascii="宋体" w:hAnsi="宋体"/>
          <w:sz w:val="24"/>
        </w:rPr>
        <w:t>谈判</w:t>
      </w:r>
      <w:r>
        <w:rPr>
          <w:rFonts w:ascii="宋体" w:hAnsi="宋体"/>
          <w:sz w:val="24"/>
        </w:rPr>
        <w:t>或评</w:t>
      </w:r>
      <w:r>
        <w:rPr>
          <w:rFonts w:hint="eastAsia" w:ascii="宋体" w:hAnsi="宋体"/>
          <w:sz w:val="24"/>
        </w:rPr>
        <w:t>审</w:t>
      </w:r>
      <w:r>
        <w:rPr>
          <w:rFonts w:ascii="宋体" w:hAnsi="宋体"/>
          <w:sz w:val="24"/>
        </w:rPr>
        <w:t>。</w:t>
      </w:r>
    </w:p>
    <w:p w14:paraId="1C15F004">
      <w:pPr>
        <w:snapToGrid w:val="0"/>
        <w:spacing w:line="480" w:lineRule="exact"/>
        <w:ind w:firstLine="480" w:firstLineChars="200"/>
        <w:rPr>
          <w:rFonts w:hint="eastAsia" w:ascii="宋体" w:hAnsi="宋体"/>
          <w:sz w:val="24"/>
        </w:rPr>
      </w:pPr>
      <w:r>
        <w:rPr>
          <w:rFonts w:hint="eastAsia" w:ascii="宋体" w:hAnsi="宋体"/>
          <w:sz w:val="24"/>
        </w:rPr>
        <w:t>4</w:t>
      </w:r>
      <w:r>
        <w:rPr>
          <w:rFonts w:ascii="宋体" w:hAnsi="宋体"/>
          <w:sz w:val="24"/>
        </w:rPr>
        <w:t>、凡在</w:t>
      </w:r>
      <w:r>
        <w:rPr>
          <w:rFonts w:hint="eastAsia" w:ascii="宋体" w:hAnsi="宋体"/>
          <w:sz w:val="24"/>
        </w:rPr>
        <w:t>谈判</w:t>
      </w:r>
      <w:r>
        <w:rPr>
          <w:rFonts w:ascii="宋体" w:hAnsi="宋体"/>
          <w:sz w:val="24"/>
        </w:rPr>
        <w:t>响应、</w:t>
      </w:r>
      <w:r>
        <w:rPr>
          <w:rFonts w:hint="eastAsia" w:ascii="宋体" w:hAnsi="宋体"/>
          <w:sz w:val="24"/>
        </w:rPr>
        <w:t>评审</w:t>
      </w:r>
      <w:r>
        <w:rPr>
          <w:rFonts w:ascii="宋体" w:hAnsi="宋体"/>
          <w:sz w:val="24"/>
        </w:rPr>
        <w:t>过程中，已提示是否异议的事项，供应商当时没有提出异议的，事后不得针对上述事项提出质疑。</w:t>
      </w:r>
    </w:p>
    <w:p w14:paraId="10A59C54">
      <w:pPr>
        <w:snapToGrid w:val="0"/>
        <w:spacing w:line="480" w:lineRule="exact"/>
        <w:ind w:firstLine="570"/>
        <w:rPr>
          <w:rFonts w:hint="eastAsia" w:ascii="宋体" w:hAnsi="宋体"/>
          <w:sz w:val="24"/>
          <w:highlight w:val="yellow"/>
        </w:rPr>
      </w:pPr>
    </w:p>
    <w:p w14:paraId="6595D20D">
      <w:pPr>
        <w:snapToGrid w:val="0"/>
        <w:spacing w:line="300" w:lineRule="auto"/>
        <w:jc w:val="center"/>
        <w:outlineLvl w:val="0"/>
        <w:rPr>
          <w:rFonts w:hint="eastAsia" w:ascii="宋体" w:hAnsi="宋体"/>
          <w:b/>
          <w:sz w:val="24"/>
        </w:rPr>
        <w:sectPr>
          <w:footerReference r:id="rId4" w:type="default"/>
          <w:pgSz w:w="11907" w:h="16839"/>
          <w:pgMar w:top="1440" w:right="1588" w:bottom="1440" w:left="1588" w:header="720" w:footer="720" w:gutter="0"/>
          <w:cols w:space="720" w:num="1"/>
          <w:docGrid w:linePitch="286" w:charSpace="0"/>
        </w:sectPr>
      </w:pPr>
    </w:p>
    <w:p w14:paraId="6DD0A9ED">
      <w:pPr>
        <w:autoSpaceDE w:val="0"/>
        <w:autoSpaceDN w:val="0"/>
        <w:adjustRightInd w:val="0"/>
        <w:snapToGrid w:val="0"/>
        <w:spacing w:line="300" w:lineRule="auto"/>
        <w:jc w:val="center"/>
        <w:outlineLvl w:val="0"/>
        <w:rPr>
          <w:rFonts w:hint="eastAsia" w:ascii="宋体" w:hAnsi="宋体"/>
          <w:b/>
          <w:bCs/>
          <w:sz w:val="32"/>
          <w:szCs w:val="32"/>
          <w:lang w:val="zh-CN"/>
        </w:rPr>
      </w:pPr>
      <w:r>
        <w:rPr>
          <w:rFonts w:hint="eastAsia" w:ascii="宋体" w:hAnsi="宋体"/>
          <w:b/>
          <w:bCs/>
          <w:sz w:val="32"/>
          <w:szCs w:val="32"/>
          <w:lang w:val="zh-CN"/>
        </w:rPr>
        <w:t>第五部分  合同签订与验收付款</w:t>
      </w:r>
    </w:p>
    <w:p w14:paraId="7913E134">
      <w:pPr>
        <w:snapToGrid w:val="0"/>
        <w:spacing w:line="300" w:lineRule="auto"/>
        <w:jc w:val="left"/>
        <w:rPr>
          <w:rFonts w:hint="eastAsia" w:ascii="宋体" w:hAnsi="宋体"/>
          <w:sz w:val="24"/>
        </w:rPr>
      </w:pPr>
      <w:r>
        <w:rPr>
          <w:rFonts w:hint="eastAsia" w:ascii="宋体" w:hAnsi="宋体"/>
          <w:sz w:val="24"/>
        </w:rPr>
        <w:t xml:space="preserve">  </w:t>
      </w:r>
    </w:p>
    <w:p w14:paraId="0AB38EB1">
      <w:pPr>
        <w:snapToGrid w:val="0"/>
        <w:spacing w:line="480" w:lineRule="exact"/>
        <w:ind w:firstLine="480" w:firstLineChars="200"/>
        <w:rPr>
          <w:rFonts w:hint="eastAsia" w:ascii="宋体" w:hAnsi="宋体"/>
          <w:sz w:val="24"/>
          <w:lang w:val="zh-CN"/>
        </w:rPr>
      </w:pPr>
      <w:r>
        <w:rPr>
          <w:rFonts w:ascii="宋体" w:hAnsi="宋体"/>
          <w:sz w:val="24"/>
          <w:lang w:val="zh-CN"/>
        </w:rPr>
        <w:t>一、</w:t>
      </w:r>
      <w:r>
        <w:rPr>
          <w:rFonts w:hint="eastAsia" w:ascii="宋体" w:hAnsi="宋体"/>
          <w:sz w:val="24"/>
          <w:lang w:val="zh-CN"/>
        </w:rPr>
        <w:t>因项目时间紧，</w:t>
      </w:r>
      <w:r>
        <w:rPr>
          <w:rFonts w:ascii="宋体" w:hAnsi="宋体"/>
          <w:sz w:val="24"/>
          <w:lang w:val="zh-CN"/>
        </w:rPr>
        <w:t>成交供应商和采购单位</w:t>
      </w:r>
      <w:r>
        <w:rPr>
          <w:rFonts w:hint="eastAsia" w:ascii="宋体" w:hAnsi="宋体"/>
          <w:sz w:val="24"/>
        </w:rPr>
        <w:t>需在</w:t>
      </w:r>
      <w:r>
        <w:rPr>
          <w:rFonts w:ascii="宋体" w:hAnsi="宋体"/>
          <w:sz w:val="24"/>
          <w:lang w:val="zh-CN"/>
        </w:rPr>
        <w:t>《成交通知书》</w:t>
      </w:r>
      <w:r>
        <w:rPr>
          <w:rFonts w:hint="eastAsia" w:ascii="宋体" w:hAnsi="宋体"/>
          <w:sz w:val="24"/>
        </w:rPr>
        <w:t>发出之日起5日内签订合同</w:t>
      </w:r>
      <w:r>
        <w:rPr>
          <w:rFonts w:ascii="宋体" w:hAnsi="宋体"/>
          <w:sz w:val="24"/>
          <w:lang w:val="zh-CN"/>
        </w:rPr>
        <w:t>。合同签订后成交供应商方可履约，否则引起的一切后果由成交人自行承担。</w:t>
      </w:r>
      <w:r>
        <w:rPr>
          <w:rFonts w:ascii="宋体" w:hAnsi="宋体"/>
          <w:bCs/>
          <w:sz w:val="24"/>
        </w:rPr>
        <w:t>纸质合同一式</w:t>
      </w:r>
      <w:r>
        <w:rPr>
          <w:rFonts w:hint="eastAsia" w:ascii="宋体" w:hAnsi="宋体"/>
          <w:bCs/>
          <w:sz w:val="24"/>
          <w:u w:val="single"/>
        </w:rPr>
        <w:t xml:space="preserve"> 陆 </w:t>
      </w:r>
      <w:r>
        <w:rPr>
          <w:rFonts w:ascii="宋体" w:hAnsi="宋体"/>
          <w:bCs/>
          <w:sz w:val="24"/>
        </w:rPr>
        <w:t>份，采购人</w:t>
      </w:r>
      <w:r>
        <w:rPr>
          <w:rFonts w:hint="eastAsia" w:ascii="宋体" w:hAnsi="宋体"/>
          <w:bCs/>
          <w:sz w:val="24"/>
        </w:rPr>
        <w:t>肆份</w:t>
      </w:r>
      <w:r>
        <w:rPr>
          <w:rFonts w:ascii="宋体" w:hAnsi="宋体"/>
          <w:bCs/>
          <w:sz w:val="24"/>
        </w:rPr>
        <w:t>、供应商</w:t>
      </w:r>
      <w:r>
        <w:rPr>
          <w:rFonts w:hint="eastAsia" w:ascii="宋体" w:hAnsi="宋体"/>
          <w:bCs/>
          <w:sz w:val="24"/>
        </w:rPr>
        <w:t>贰</w:t>
      </w:r>
      <w:r>
        <w:rPr>
          <w:rFonts w:ascii="宋体" w:hAnsi="宋体"/>
          <w:bCs/>
          <w:sz w:val="24"/>
        </w:rPr>
        <w:t>份</w:t>
      </w:r>
      <w:r>
        <w:rPr>
          <w:rFonts w:ascii="宋体" w:hAnsi="宋体"/>
          <w:b/>
          <w:bCs/>
          <w:sz w:val="24"/>
          <w:lang w:val="zh-CN"/>
        </w:rPr>
        <w:t>。</w:t>
      </w:r>
      <w:r>
        <w:rPr>
          <w:rFonts w:ascii="宋体" w:hAnsi="宋体"/>
          <w:sz w:val="24"/>
          <w:lang w:val="zh-CN"/>
        </w:rPr>
        <w:t>所签合同不得对采购文件作实质性修改。采购单位不得向成交供应商提出不合理的要求作为签订合同的条件，不得与成交供应商私下订立背离采购文件实质性内容的协议。</w:t>
      </w:r>
    </w:p>
    <w:p w14:paraId="2575C716">
      <w:pPr>
        <w:snapToGrid w:val="0"/>
        <w:spacing w:line="480" w:lineRule="exact"/>
        <w:ind w:firstLine="482" w:firstLineChars="200"/>
        <w:rPr>
          <w:rFonts w:hint="eastAsia" w:ascii="宋体" w:hAnsi="宋体"/>
          <w:sz w:val="24"/>
        </w:rPr>
      </w:pPr>
      <w:r>
        <w:rPr>
          <w:rFonts w:ascii="宋体" w:hAnsi="宋体"/>
          <w:b/>
          <w:sz w:val="24"/>
        </w:rPr>
        <w:t>二</w:t>
      </w:r>
      <w:r>
        <w:rPr>
          <w:rFonts w:ascii="宋体" w:hAnsi="宋体"/>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14:paraId="326365F8">
      <w:pPr>
        <w:snapToGrid w:val="0"/>
        <w:spacing w:line="480" w:lineRule="exact"/>
        <w:ind w:firstLine="480" w:firstLineChars="200"/>
        <w:contextualSpacing/>
        <w:rPr>
          <w:rFonts w:hint="eastAsia" w:ascii="宋体" w:hAnsi="宋体"/>
          <w:sz w:val="24"/>
        </w:rPr>
      </w:pPr>
      <w:r>
        <w:rPr>
          <w:rFonts w:ascii="宋体" w:hAnsi="宋体"/>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2A4B9FCE">
      <w:pPr>
        <w:snapToGrid w:val="0"/>
        <w:spacing w:line="480" w:lineRule="exact"/>
        <w:ind w:firstLine="480" w:firstLineChars="200"/>
        <w:contextualSpacing/>
        <w:rPr>
          <w:rFonts w:hint="eastAsia" w:ascii="宋体" w:hAnsi="宋体"/>
          <w:sz w:val="24"/>
        </w:rPr>
      </w:pPr>
      <w:r>
        <w:rPr>
          <w:rFonts w:ascii="宋体" w:hAnsi="宋体"/>
          <w:sz w:val="24"/>
        </w:rPr>
        <w:t>四、成交供应商出现违约情形，应当及时纠正或补偿；造成损失的，按合同约定追究违约责任；发现有假冒、伪劣、走私产品、商业贿赂等违法情形的，应由采购人移交工商、质监、公安等行政执法部门依法查处。</w:t>
      </w:r>
    </w:p>
    <w:p w14:paraId="323E6AF8">
      <w:pPr>
        <w:pStyle w:val="2"/>
        <w:kinsoku w:val="0"/>
        <w:topLinePunct/>
        <w:autoSpaceDE w:val="0"/>
        <w:autoSpaceDN w:val="0"/>
        <w:snapToGrid w:val="0"/>
        <w:spacing w:line="480" w:lineRule="exact"/>
        <w:ind w:right="210" w:firstLine="513" w:firstLineChars="214"/>
        <w:contextualSpacing/>
        <w:rPr>
          <w:rFonts w:hint="eastAsia" w:ascii="宋体" w:hAnsi="宋体"/>
          <w:sz w:val="24"/>
          <w:szCs w:val="24"/>
        </w:rPr>
      </w:pPr>
      <w:r>
        <w:rPr>
          <w:rFonts w:ascii="宋体" w:hAnsi="宋体"/>
          <w:sz w:val="24"/>
          <w:szCs w:val="24"/>
          <w:lang w:val="zh-CN"/>
        </w:rPr>
        <w:t>五、</w:t>
      </w:r>
      <w:r>
        <w:rPr>
          <w:rFonts w:ascii="宋体" w:hAnsi="宋体"/>
          <w:b/>
          <w:sz w:val="24"/>
          <w:szCs w:val="24"/>
        </w:rPr>
        <w:t>不响应付款方式的，视同响应文件无效处理。</w:t>
      </w:r>
      <w:r>
        <w:rPr>
          <w:rFonts w:hint="eastAsia" w:ascii="宋体" w:hAnsi="宋体"/>
          <w:b/>
          <w:sz w:val="24"/>
          <w:szCs w:val="24"/>
        </w:rPr>
        <w:t>实际付款方式以最终签订采购合同为准。</w:t>
      </w:r>
    </w:p>
    <w:p w14:paraId="1F9A6A5D">
      <w:pPr>
        <w:pStyle w:val="2"/>
        <w:kinsoku w:val="0"/>
        <w:topLinePunct/>
        <w:autoSpaceDE w:val="0"/>
        <w:autoSpaceDN w:val="0"/>
        <w:snapToGrid w:val="0"/>
        <w:spacing w:line="480" w:lineRule="exact"/>
        <w:ind w:right="210" w:firstLine="513" w:firstLineChars="214"/>
        <w:contextualSpacing/>
        <w:rPr>
          <w:rFonts w:hint="eastAsia" w:ascii="宋体" w:hAnsi="宋体"/>
          <w:sz w:val="24"/>
          <w:szCs w:val="24"/>
          <w:lang w:val="zh-CN"/>
        </w:rPr>
      </w:pPr>
      <w:r>
        <w:rPr>
          <w:rFonts w:ascii="宋体" w:hAnsi="宋体"/>
          <w:sz w:val="24"/>
          <w:szCs w:val="24"/>
        </w:rPr>
        <w:t>款项由采购人按相关财务支付规定办理支付手续。不得故意拖延支付时间。</w:t>
      </w:r>
    </w:p>
    <w:p w14:paraId="01EF2318">
      <w:pPr>
        <w:pStyle w:val="2"/>
        <w:kinsoku w:val="0"/>
        <w:topLinePunct/>
        <w:autoSpaceDE w:val="0"/>
        <w:autoSpaceDN w:val="0"/>
        <w:snapToGrid w:val="0"/>
        <w:spacing w:line="480" w:lineRule="exact"/>
        <w:ind w:right="210" w:firstLine="513" w:firstLineChars="214"/>
        <w:contextualSpacing/>
        <w:rPr>
          <w:rFonts w:hint="eastAsia" w:ascii="宋体" w:hAnsi="宋体"/>
          <w:sz w:val="24"/>
          <w:szCs w:val="24"/>
        </w:rPr>
      </w:pPr>
      <w:r>
        <w:rPr>
          <w:rFonts w:hint="eastAsia" w:ascii="宋体" w:hAnsi="宋体"/>
          <w:sz w:val="24"/>
          <w:szCs w:val="24"/>
        </w:rPr>
        <w:t>六、合同主要条款</w:t>
      </w:r>
    </w:p>
    <w:p w14:paraId="4E21F0C3">
      <w:pPr>
        <w:pStyle w:val="2"/>
        <w:kinsoku w:val="0"/>
        <w:topLinePunct/>
        <w:autoSpaceDE w:val="0"/>
        <w:autoSpaceDN w:val="0"/>
        <w:snapToGrid w:val="0"/>
        <w:spacing w:line="480" w:lineRule="exact"/>
        <w:ind w:right="210" w:firstLine="513" w:firstLineChars="214"/>
        <w:contextualSpacing/>
        <w:rPr>
          <w:rFonts w:hint="eastAsia" w:ascii="宋体" w:hAnsi="宋体"/>
          <w:sz w:val="24"/>
          <w:szCs w:val="24"/>
          <w:lang w:val="zh-CN"/>
        </w:rPr>
      </w:pPr>
    </w:p>
    <w:p w14:paraId="147B215B">
      <w:pPr>
        <w:adjustRightInd w:val="0"/>
        <w:snapToGrid w:val="0"/>
        <w:spacing w:line="360" w:lineRule="auto"/>
        <w:jc w:val="center"/>
        <w:rPr>
          <w:rFonts w:hint="eastAsia" w:ascii="宋体" w:hAnsi="宋体"/>
          <w:b/>
          <w:spacing w:val="20"/>
          <w:sz w:val="60"/>
          <w:szCs w:val="60"/>
        </w:rPr>
      </w:pPr>
      <w:r>
        <w:rPr>
          <w:rFonts w:ascii="宋体" w:hAnsi="宋体"/>
          <w:b/>
          <w:bCs/>
          <w:w w:val="80"/>
          <w:sz w:val="24"/>
        </w:rPr>
        <w:br w:type="page"/>
      </w:r>
      <w:r>
        <w:rPr>
          <w:rFonts w:ascii="宋体" w:hAnsi="宋体"/>
          <w:b/>
          <w:spacing w:val="20"/>
          <w:sz w:val="60"/>
          <w:szCs w:val="60"/>
        </w:rPr>
        <w:t>南通市</w:t>
      </w:r>
      <w:r>
        <w:rPr>
          <w:rFonts w:hint="eastAsia" w:ascii="宋体" w:hAnsi="宋体"/>
          <w:b/>
          <w:spacing w:val="20"/>
          <w:sz w:val="60"/>
          <w:szCs w:val="60"/>
        </w:rPr>
        <w:t>国动</w:t>
      </w:r>
      <w:r>
        <w:rPr>
          <w:rFonts w:ascii="宋体" w:hAnsi="宋体"/>
          <w:b/>
          <w:spacing w:val="20"/>
          <w:sz w:val="60"/>
          <w:szCs w:val="60"/>
        </w:rPr>
        <w:t>办采购项目</w:t>
      </w:r>
    </w:p>
    <w:p w14:paraId="52BB5D93">
      <w:pPr>
        <w:adjustRightInd w:val="0"/>
        <w:snapToGrid w:val="0"/>
        <w:spacing w:line="360" w:lineRule="auto"/>
        <w:jc w:val="center"/>
        <w:rPr>
          <w:rFonts w:hint="eastAsia" w:ascii="宋体" w:hAnsi="宋体"/>
          <w:b/>
          <w:spacing w:val="20"/>
          <w:sz w:val="28"/>
        </w:rPr>
      </w:pPr>
    </w:p>
    <w:p w14:paraId="7901AF1C">
      <w:pPr>
        <w:pStyle w:val="2"/>
      </w:pPr>
    </w:p>
    <w:p w14:paraId="50A7B5CA">
      <w:pPr>
        <w:pStyle w:val="2"/>
      </w:pPr>
    </w:p>
    <w:p w14:paraId="4CF5E085">
      <w:pPr>
        <w:pStyle w:val="2"/>
      </w:pPr>
    </w:p>
    <w:p w14:paraId="0FB33BDD">
      <w:pPr>
        <w:pStyle w:val="2"/>
      </w:pPr>
    </w:p>
    <w:p w14:paraId="6A0C5630">
      <w:pPr>
        <w:pStyle w:val="2"/>
      </w:pPr>
    </w:p>
    <w:p w14:paraId="76536586">
      <w:pPr>
        <w:adjustRightInd w:val="0"/>
        <w:snapToGrid w:val="0"/>
        <w:spacing w:line="360" w:lineRule="auto"/>
        <w:jc w:val="center"/>
        <w:rPr>
          <w:rFonts w:hint="eastAsia" w:ascii="宋体" w:hAnsi="宋体"/>
          <w:b/>
          <w:sz w:val="44"/>
        </w:rPr>
      </w:pPr>
    </w:p>
    <w:p w14:paraId="786AA9B5">
      <w:pPr>
        <w:adjustRightInd w:val="0"/>
        <w:snapToGrid w:val="0"/>
        <w:spacing w:line="360" w:lineRule="auto"/>
        <w:jc w:val="center"/>
        <w:rPr>
          <w:rFonts w:hint="eastAsia" w:ascii="宋体" w:hAnsi="宋体"/>
          <w:b/>
          <w:spacing w:val="200"/>
          <w:sz w:val="96"/>
        </w:rPr>
      </w:pPr>
      <w:r>
        <w:rPr>
          <w:rFonts w:ascii="宋体" w:hAnsi="宋体"/>
          <w:b/>
          <w:spacing w:val="200"/>
          <w:sz w:val="96"/>
        </w:rPr>
        <w:t>合同书</w:t>
      </w:r>
    </w:p>
    <w:p w14:paraId="2EFD717A">
      <w:pPr>
        <w:rPr>
          <w:rFonts w:hint="eastAsia" w:ascii="宋体" w:hAnsi="宋体"/>
          <w:sz w:val="32"/>
          <w:szCs w:val="32"/>
        </w:rPr>
      </w:pPr>
    </w:p>
    <w:p w14:paraId="4BF71E60">
      <w:pPr>
        <w:rPr>
          <w:rFonts w:hint="eastAsia" w:ascii="宋体" w:hAnsi="宋体"/>
          <w:sz w:val="32"/>
          <w:szCs w:val="32"/>
        </w:rPr>
      </w:pPr>
    </w:p>
    <w:p w14:paraId="62552689"/>
    <w:p w14:paraId="77B4318E">
      <w:pPr>
        <w:pStyle w:val="2"/>
      </w:pPr>
    </w:p>
    <w:p w14:paraId="56DE01FB">
      <w:pPr>
        <w:pStyle w:val="2"/>
      </w:pPr>
    </w:p>
    <w:p w14:paraId="1DFEDB85">
      <w:pPr>
        <w:spacing w:line="900" w:lineRule="exact"/>
        <w:ind w:left="1598" w:leftChars="304" w:hanging="960" w:hangingChars="300"/>
        <w:rPr>
          <w:rFonts w:hint="eastAsia" w:ascii="宋体" w:hAnsi="宋体"/>
          <w:sz w:val="32"/>
          <w:szCs w:val="32"/>
          <w:u w:val="single"/>
        </w:rPr>
      </w:pPr>
      <w:r>
        <w:rPr>
          <w:rFonts w:ascii="宋体" w:hAnsi="宋体"/>
          <w:sz w:val="32"/>
          <w:szCs w:val="32"/>
        </w:rPr>
        <w:t>项目名称:</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ascii="宋体" w:hAnsi="宋体"/>
          <w:sz w:val="32"/>
          <w:szCs w:val="32"/>
        </w:rPr>
        <w:t xml:space="preserve"> </w:t>
      </w:r>
    </w:p>
    <w:p w14:paraId="55382EEB">
      <w:pPr>
        <w:spacing w:line="900" w:lineRule="exact"/>
        <w:ind w:firstLine="2240" w:firstLineChars="700"/>
        <w:rPr>
          <w:rFonts w:hint="eastAsia" w:ascii="宋体" w:hAnsi="宋体"/>
          <w:sz w:val="32"/>
          <w:szCs w:val="32"/>
        </w:rPr>
      </w:pPr>
      <w:r>
        <w:rPr>
          <w:rFonts w:ascii="宋体" w:hAnsi="宋体"/>
          <w:sz w:val="32"/>
          <w:szCs w:val="32"/>
          <w:u w:val="single"/>
        </w:rPr>
        <w:t xml:space="preserve"> </w:t>
      </w:r>
      <w:r>
        <w:rPr>
          <w:rFonts w:hint="eastAsia" w:ascii="宋体" w:hAnsi="宋体"/>
          <w:sz w:val="32"/>
          <w:szCs w:val="32"/>
          <w:u w:val="single"/>
        </w:rPr>
        <w:t xml:space="preserve">                                </w:t>
      </w:r>
    </w:p>
    <w:p w14:paraId="676CD0A6">
      <w:pPr>
        <w:spacing w:line="900" w:lineRule="exact"/>
        <w:rPr>
          <w:rFonts w:hint="eastAsia" w:ascii="宋体" w:hAnsi="宋体"/>
          <w:sz w:val="32"/>
          <w:szCs w:val="32"/>
        </w:rPr>
      </w:pPr>
      <w:r>
        <w:rPr>
          <w:rFonts w:ascii="宋体" w:hAnsi="宋体"/>
          <w:sz w:val="32"/>
          <w:szCs w:val="32"/>
        </w:rPr>
        <w:t xml:space="preserve">    签订日期: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p>
    <w:p w14:paraId="548D63FE">
      <w:pPr>
        <w:adjustRightInd w:val="0"/>
        <w:snapToGrid w:val="0"/>
        <w:spacing w:line="360" w:lineRule="auto"/>
        <w:jc w:val="center"/>
        <w:rPr>
          <w:rFonts w:eastAsia="方正仿宋_GBK"/>
          <w:b/>
          <w:sz w:val="32"/>
        </w:rPr>
      </w:pPr>
    </w:p>
    <w:p w14:paraId="4F41F27F">
      <w:pPr>
        <w:tabs>
          <w:tab w:val="left" w:pos="3901"/>
        </w:tabs>
        <w:rPr>
          <w:rFonts w:eastAsia="方正仿宋_GBK"/>
          <w:kern w:val="28"/>
          <w:sz w:val="28"/>
          <w:szCs w:val="28"/>
          <w:u w:val="single"/>
        </w:rPr>
      </w:pPr>
    </w:p>
    <w:p w14:paraId="3000C934">
      <w:pPr>
        <w:rPr>
          <w:rFonts w:eastAsia="方正仿宋_GBK"/>
        </w:rPr>
      </w:pPr>
    </w:p>
    <w:p w14:paraId="2933AC47">
      <w:pPr>
        <w:snapToGrid w:val="0"/>
        <w:spacing w:line="440" w:lineRule="exact"/>
        <w:ind w:firstLine="480" w:firstLineChars="200"/>
        <w:contextualSpacing/>
        <w:rPr>
          <w:rFonts w:eastAsia="方正仿宋_GBK"/>
          <w:sz w:val="24"/>
        </w:rPr>
      </w:pPr>
    </w:p>
    <w:p w14:paraId="3E64F835">
      <w:pPr>
        <w:widowControl/>
        <w:jc w:val="left"/>
        <w:rPr>
          <w:rFonts w:hint="eastAsia" w:ascii="宋体" w:hAnsi="宋体"/>
          <w:sz w:val="28"/>
          <w:szCs w:val="28"/>
        </w:rPr>
      </w:pPr>
      <w:r>
        <w:rPr>
          <w:rFonts w:ascii="宋体" w:hAnsi="宋体"/>
          <w:sz w:val="28"/>
          <w:szCs w:val="28"/>
        </w:rPr>
        <w:br w:type="page"/>
      </w:r>
    </w:p>
    <w:p w14:paraId="4292EFFB">
      <w:pPr>
        <w:snapToGrid w:val="0"/>
        <w:spacing w:line="440" w:lineRule="exact"/>
        <w:contextualSpacing/>
        <w:rPr>
          <w:rFonts w:hint="eastAsia" w:ascii="宋体" w:hAnsi="宋体"/>
          <w:sz w:val="28"/>
          <w:szCs w:val="28"/>
        </w:rPr>
      </w:pPr>
      <w:r>
        <w:rPr>
          <w:rFonts w:ascii="宋体" w:hAnsi="宋体"/>
          <w:sz w:val="28"/>
          <w:szCs w:val="28"/>
        </w:rPr>
        <w:t xml:space="preserve">采购单位全称： </w:t>
      </w:r>
      <w:r>
        <w:rPr>
          <w:rFonts w:ascii="宋体" w:hAnsi="宋体"/>
          <w:sz w:val="28"/>
          <w:szCs w:val="28"/>
          <w:u w:val="single"/>
        </w:rPr>
        <w:t xml:space="preserve"> 南通市</w:t>
      </w:r>
      <w:r>
        <w:rPr>
          <w:rFonts w:hint="eastAsia" w:ascii="宋体" w:hAnsi="宋体"/>
          <w:sz w:val="28"/>
          <w:szCs w:val="28"/>
          <w:u w:val="single"/>
        </w:rPr>
        <w:t>国防动员</w:t>
      </w:r>
      <w:r>
        <w:rPr>
          <w:rFonts w:ascii="宋体" w:hAnsi="宋体"/>
          <w:sz w:val="28"/>
          <w:szCs w:val="28"/>
          <w:u w:val="single"/>
        </w:rPr>
        <w:t xml:space="preserve">办公室 </w:t>
      </w:r>
      <w:r>
        <w:rPr>
          <w:rFonts w:ascii="宋体" w:hAnsi="宋体"/>
          <w:sz w:val="28"/>
          <w:szCs w:val="28"/>
        </w:rPr>
        <w:t>（简称甲方）</w:t>
      </w:r>
    </w:p>
    <w:p w14:paraId="1A0D4B26">
      <w:pPr>
        <w:snapToGrid w:val="0"/>
        <w:spacing w:before="160" w:line="440" w:lineRule="exact"/>
        <w:contextualSpacing/>
        <w:rPr>
          <w:rFonts w:hint="eastAsia" w:ascii="宋体" w:hAnsi="宋体"/>
          <w:sz w:val="28"/>
          <w:szCs w:val="28"/>
        </w:rPr>
      </w:pPr>
      <w:r>
        <w:rPr>
          <w:rFonts w:ascii="宋体" w:hAnsi="宋体"/>
          <w:sz w:val="28"/>
          <w:szCs w:val="28"/>
        </w:rPr>
        <w:t>中标供应商全称：</w:t>
      </w:r>
      <w:r>
        <w:rPr>
          <w:rFonts w:hint="eastAsia" w:ascii="宋体" w:hAnsi="宋体"/>
          <w:sz w:val="28"/>
          <w:szCs w:val="28"/>
          <w:u w:val="single"/>
        </w:rPr>
        <w:t xml:space="preserve">                     </w:t>
      </w:r>
      <w:r>
        <w:rPr>
          <w:rFonts w:ascii="宋体" w:hAnsi="宋体"/>
          <w:sz w:val="28"/>
          <w:szCs w:val="28"/>
        </w:rPr>
        <w:t>（简称乙方）</w:t>
      </w:r>
    </w:p>
    <w:p w14:paraId="0B08B7EA">
      <w:pPr>
        <w:snapToGrid w:val="0"/>
        <w:spacing w:before="160" w:line="440" w:lineRule="exact"/>
        <w:ind w:firstLine="640" w:firstLineChars="200"/>
        <w:contextualSpacing/>
        <w:rPr>
          <w:rFonts w:hint="eastAsia" w:ascii="仿宋" w:hAnsi="仿宋" w:eastAsia="仿宋"/>
          <w:sz w:val="32"/>
          <w:szCs w:val="32"/>
        </w:rPr>
      </w:pPr>
    </w:p>
    <w:p w14:paraId="68844DF1">
      <w:pPr>
        <w:snapToGrid w:val="0"/>
        <w:spacing w:line="440" w:lineRule="exact"/>
        <w:ind w:firstLine="480" w:firstLineChars="200"/>
        <w:contextualSpacing/>
        <w:jc w:val="left"/>
        <w:rPr>
          <w:rFonts w:hint="eastAsia" w:ascii="宋体" w:hAnsi="宋体"/>
          <w:sz w:val="24"/>
        </w:rPr>
      </w:pPr>
      <w:r>
        <w:rPr>
          <w:rFonts w:ascii="宋体" w:hAnsi="宋体"/>
          <w:sz w:val="24"/>
        </w:rPr>
        <w:t>依照《中华人民共和国政府采购法》、《中华人民共和国</w:t>
      </w:r>
      <w:r>
        <w:rPr>
          <w:rFonts w:hint="eastAsia" w:ascii="宋体" w:hAnsi="宋体"/>
          <w:sz w:val="24"/>
        </w:rPr>
        <w:t>民法典</w:t>
      </w:r>
      <w:r>
        <w:rPr>
          <w:rFonts w:ascii="宋体" w:hAnsi="宋体"/>
          <w:sz w:val="24"/>
        </w:rPr>
        <w:t>》及其他有关法律、行政法规，遵循平等、自愿、公平和诚实信用的原则，双方就采购</w:t>
      </w:r>
      <w:r>
        <w:rPr>
          <w:rFonts w:ascii="宋体" w:hAnsi="宋体"/>
          <w:bCs/>
          <w:sz w:val="24"/>
        </w:rPr>
        <w:t>项目相关</w:t>
      </w:r>
      <w:r>
        <w:rPr>
          <w:rFonts w:ascii="宋体" w:hAnsi="宋体"/>
          <w:sz w:val="24"/>
        </w:rPr>
        <w:t>事项协商一致，</w:t>
      </w:r>
      <w:r>
        <w:rPr>
          <w:rFonts w:ascii="宋体" w:hAnsi="宋体"/>
          <w:kern w:val="28"/>
          <w:sz w:val="24"/>
        </w:rPr>
        <w:t>签订本合同，并</w:t>
      </w:r>
      <w:r>
        <w:rPr>
          <w:rFonts w:ascii="宋体" w:hAnsi="宋体"/>
          <w:sz w:val="24"/>
        </w:rPr>
        <w:t>达成如下合同条款：</w:t>
      </w:r>
    </w:p>
    <w:p w14:paraId="36AF10C2">
      <w:pPr>
        <w:snapToGrid w:val="0"/>
        <w:spacing w:line="440" w:lineRule="exact"/>
        <w:ind w:firstLine="200"/>
        <w:contextualSpacing/>
        <w:jc w:val="left"/>
        <w:rPr>
          <w:rFonts w:hint="eastAsia" w:ascii="宋体" w:hAnsi="宋体"/>
          <w:sz w:val="24"/>
        </w:rPr>
      </w:pPr>
      <w:r>
        <w:rPr>
          <w:rFonts w:ascii="宋体" w:hAnsi="宋体"/>
          <w:b/>
          <w:sz w:val="24"/>
        </w:rPr>
        <w:t>一、合同标的</w:t>
      </w:r>
    </w:p>
    <w:p w14:paraId="7522C621">
      <w:pPr>
        <w:spacing w:line="440" w:lineRule="exact"/>
        <w:ind w:firstLine="480" w:firstLineChars="200"/>
        <w:jc w:val="left"/>
        <w:rPr>
          <w:rFonts w:hint="eastAsia" w:ascii="宋体" w:hAnsi="宋体"/>
          <w:sz w:val="24"/>
        </w:rPr>
      </w:pPr>
      <w:r>
        <w:rPr>
          <w:rFonts w:ascii="宋体" w:hAnsi="宋体"/>
          <w:sz w:val="24"/>
        </w:rPr>
        <w:t>1.本合同标的为警报终端数字化改造项目，包括设计、货物供货、安装、调试、培训、验收、技术服务（包括技术资料、图纸的提供）、质保期保障等的全部内容。</w:t>
      </w:r>
    </w:p>
    <w:p w14:paraId="5217D028">
      <w:pPr>
        <w:spacing w:line="440" w:lineRule="exact"/>
        <w:ind w:firstLine="480" w:firstLineChars="200"/>
        <w:jc w:val="left"/>
        <w:rPr>
          <w:rFonts w:hint="eastAsia" w:ascii="宋体" w:hAnsi="宋体"/>
          <w:sz w:val="24"/>
        </w:rPr>
      </w:pPr>
      <w:r>
        <w:rPr>
          <w:rFonts w:ascii="宋体" w:hAnsi="宋体"/>
          <w:sz w:val="24"/>
        </w:rPr>
        <w:t>2.供货货物名称、型号、规格、数量、单价、总价。</w:t>
      </w:r>
    </w:p>
    <w:p w14:paraId="76996538">
      <w:pPr>
        <w:spacing w:line="440" w:lineRule="exact"/>
        <w:ind w:firstLine="480" w:firstLineChars="200"/>
        <w:jc w:val="left"/>
        <w:rPr>
          <w:rFonts w:hint="eastAsia" w:ascii="宋体" w:hAnsi="宋体"/>
          <w:sz w:val="24"/>
        </w:rPr>
      </w:pPr>
      <w:r>
        <w:rPr>
          <w:rFonts w:ascii="宋体" w:hAnsi="宋体"/>
          <w:sz w:val="24"/>
        </w:rPr>
        <w:t>（1）警报终端数字化改造项目</w:t>
      </w:r>
    </w:p>
    <w:tbl>
      <w:tblPr>
        <w:tblStyle w:val="18"/>
        <w:tblW w:w="8789"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901"/>
        <w:gridCol w:w="1367"/>
        <w:gridCol w:w="1560"/>
        <w:gridCol w:w="850"/>
        <w:gridCol w:w="709"/>
        <w:gridCol w:w="1276"/>
        <w:gridCol w:w="1275"/>
        <w:gridCol w:w="851"/>
      </w:tblGrid>
      <w:tr w14:paraId="1A27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57" w:hRule="exact"/>
        </w:trPr>
        <w:tc>
          <w:tcPr>
            <w:tcW w:w="901" w:type="dxa"/>
            <w:vAlign w:val="center"/>
          </w:tcPr>
          <w:p w14:paraId="75CD1B9D">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序号</w:t>
            </w:r>
          </w:p>
        </w:tc>
        <w:tc>
          <w:tcPr>
            <w:tcW w:w="1367" w:type="dxa"/>
            <w:vAlign w:val="center"/>
          </w:tcPr>
          <w:p w14:paraId="58A9430E">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名称</w:t>
            </w:r>
          </w:p>
        </w:tc>
        <w:tc>
          <w:tcPr>
            <w:tcW w:w="1560" w:type="dxa"/>
            <w:vAlign w:val="center"/>
          </w:tcPr>
          <w:p w14:paraId="707E5503">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品牌、型号、规格</w:t>
            </w:r>
          </w:p>
        </w:tc>
        <w:tc>
          <w:tcPr>
            <w:tcW w:w="850" w:type="dxa"/>
            <w:vAlign w:val="center"/>
          </w:tcPr>
          <w:p w14:paraId="399047A1">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单位</w:t>
            </w:r>
          </w:p>
        </w:tc>
        <w:tc>
          <w:tcPr>
            <w:tcW w:w="709" w:type="dxa"/>
            <w:vAlign w:val="center"/>
          </w:tcPr>
          <w:p w14:paraId="6F18C8EC">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数量</w:t>
            </w:r>
          </w:p>
        </w:tc>
        <w:tc>
          <w:tcPr>
            <w:tcW w:w="1276" w:type="dxa"/>
            <w:vAlign w:val="center"/>
          </w:tcPr>
          <w:p w14:paraId="24E0F2FB">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单价</w:t>
            </w:r>
          </w:p>
        </w:tc>
        <w:tc>
          <w:tcPr>
            <w:tcW w:w="1275" w:type="dxa"/>
            <w:vAlign w:val="center"/>
          </w:tcPr>
          <w:p w14:paraId="64D65ABA">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总价（元）</w:t>
            </w:r>
          </w:p>
        </w:tc>
        <w:tc>
          <w:tcPr>
            <w:tcW w:w="851" w:type="dxa"/>
            <w:vAlign w:val="center"/>
          </w:tcPr>
          <w:p w14:paraId="0E637FB8">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备注</w:t>
            </w:r>
          </w:p>
        </w:tc>
      </w:tr>
      <w:tr w14:paraId="115F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285" w:hRule="exact"/>
        </w:trPr>
        <w:tc>
          <w:tcPr>
            <w:tcW w:w="901" w:type="dxa"/>
            <w:vAlign w:val="center"/>
          </w:tcPr>
          <w:p w14:paraId="75117FAF">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1</w:t>
            </w:r>
          </w:p>
        </w:tc>
        <w:tc>
          <w:tcPr>
            <w:tcW w:w="1367" w:type="dxa"/>
            <w:vMerge w:val="restart"/>
            <w:vAlign w:val="center"/>
          </w:tcPr>
          <w:p w14:paraId="3B5C439A">
            <w:pPr>
              <w:autoSpaceDE w:val="0"/>
              <w:autoSpaceDN w:val="0"/>
              <w:adjustRightInd w:val="0"/>
              <w:snapToGrid w:val="0"/>
              <w:spacing w:line="460" w:lineRule="exact"/>
              <w:contextualSpacing/>
              <w:jc w:val="center"/>
              <w:rPr>
                <w:rFonts w:hint="eastAsia" w:ascii="宋体" w:hAnsi="宋体"/>
                <w:sz w:val="24"/>
              </w:rPr>
            </w:pPr>
          </w:p>
        </w:tc>
        <w:tc>
          <w:tcPr>
            <w:tcW w:w="1560" w:type="dxa"/>
            <w:vAlign w:val="center"/>
          </w:tcPr>
          <w:p w14:paraId="5D9A3B7E">
            <w:pPr>
              <w:autoSpaceDE w:val="0"/>
              <w:autoSpaceDN w:val="0"/>
              <w:adjustRightInd w:val="0"/>
              <w:snapToGrid w:val="0"/>
              <w:spacing w:line="460" w:lineRule="exact"/>
              <w:contextualSpacing/>
              <w:jc w:val="center"/>
              <w:rPr>
                <w:rFonts w:hint="eastAsia" w:ascii="宋体" w:hAnsi="宋体"/>
                <w:sz w:val="24"/>
              </w:rPr>
            </w:pPr>
          </w:p>
        </w:tc>
        <w:tc>
          <w:tcPr>
            <w:tcW w:w="850" w:type="dxa"/>
            <w:vAlign w:val="center"/>
          </w:tcPr>
          <w:p w14:paraId="00E934BB">
            <w:pPr>
              <w:autoSpaceDE w:val="0"/>
              <w:autoSpaceDN w:val="0"/>
              <w:adjustRightInd w:val="0"/>
              <w:snapToGrid w:val="0"/>
              <w:spacing w:line="460" w:lineRule="exact"/>
              <w:contextualSpacing/>
              <w:jc w:val="center"/>
              <w:rPr>
                <w:rFonts w:hint="eastAsia" w:ascii="宋体" w:hAnsi="宋体"/>
                <w:sz w:val="24"/>
              </w:rPr>
            </w:pPr>
          </w:p>
        </w:tc>
        <w:tc>
          <w:tcPr>
            <w:tcW w:w="709" w:type="dxa"/>
            <w:vAlign w:val="center"/>
          </w:tcPr>
          <w:p w14:paraId="0D98A940">
            <w:pPr>
              <w:autoSpaceDE w:val="0"/>
              <w:autoSpaceDN w:val="0"/>
              <w:adjustRightInd w:val="0"/>
              <w:snapToGrid w:val="0"/>
              <w:spacing w:line="460" w:lineRule="exact"/>
              <w:contextualSpacing/>
              <w:jc w:val="center"/>
              <w:rPr>
                <w:rFonts w:hint="eastAsia" w:ascii="宋体" w:hAnsi="宋体"/>
                <w:sz w:val="24"/>
              </w:rPr>
            </w:pPr>
          </w:p>
        </w:tc>
        <w:tc>
          <w:tcPr>
            <w:tcW w:w="1276" w:type="dxa"/>
            <w:vAlign w:val="center"/>
          </w:tcPr>
          <w:p w14:paraId="34A1C263">
            <w:pPr>
              <w:autoSpaceDE w:val="0"/>
              <w:autoSpaceDN w:val="0"/>
              <w:adjustRightInd w:val="0"/>
              <w:snapToGrid w:val="0"/>
              <w:spacing w:line="460" w:lineRule="exact"/>
              <w:contextualSpacing/>
              <w:jc w:val="center"/>
              <w:rPr>
                <w:rFonts w:hint="eastAsia" w:ascii="宋体" w:hAnsi="宋体"/>
                <w:sz w:val="24"/>
              </w:rPr>
            </w:pPr>
          </w:p>
        </w:tc>
        <w:tc>
          <w:tcPr>
            <w:tcW w:w="1275" w:type="dxa"/>
            <w:vAlign w:val="center"/>
          </w:tcPr>
          <w:p w14:paraId="3CAB0F8B">
            <w:pPr>
              <w:autoSpaceDE w:val="0"/>
              <w:autoSpaceDN w:val="0"/>
              <w:adjustRightInd w:val="0"/>
              <w:snapToGrid w:val="0"/>
              <w:spacing w:line="460" w:lineRule="exact"/>
              <w:contextualSpacing/>
              <w:jc w:val="center"/>
              <w:rPr>
                <w:rFonts w:hint="eastAsia" w:ascii="宋体" w:hAnsi="宋体"/>
                <w:sz w:val="24"/>
              </w:rPr>
            </w:pPr>
          </w:p>
        </w:tc>
        <w:tc>
          <w:tcPr>
            <w:tcW w:w="851" w:type="dxa"/>
            <w:vMerge w:val="restart"/>
            <w:vAlign w:val="center"/>
          </w:tcPr>
          <w:p w14:paraId="098012D7">
            <w:pPr>
              <w:tabs>
                <w:tab w:val="left" w:pos="349"/>
              </w:tabs>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服务内容，详见投标文件</w:t>
            </w:r>
          </w:p>
        </w:tc>
      </w:tr>
      <w:tr w14:paraId="7218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57" w:hRule="exact"/>
        </w:trPr>
        <w:tc>
          <w:tcPr>
            <w:tcW w:w="901" w:type="dxa"/>
            <w:vAlign w:val="center"/>
          </w:tcPr>
          <w:p w14:paraId="16FABD9F">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2</w:t>
            </w:r>
          </w:p>
        </w:tc>
        <w:tc>
          <w:tcPr>
            <w:tcW w:w="1367" w:type="dxa"/>
            <w:vMerge w:val="continue"/>
            <w:vAlign w:val="center"/>
          </w:tcPr>
          <w:p w14:paraId="2C493E1A">
            <w:pPr>
              <w:autoSpaceDE w:val="0"/>
              <w:autoSpaceDN w:val="0"/>
              <w:adjustRightInd w:val="0"/>
              <w:snapToGrid w:val="0"/>
              <w:spacing w:line="460" w:lineRule="exact"/>
              <w:contextualSpacing/>
              <w:jc w:val="center"/>
              <w:rPr>
                <w:rFonts w:hint="eastAsia" w:ascii="宋体" w:hAnsi="宋体"/>
                <w:sz w:val="24"/>
              </w:rPr>
            </w:pPr>
          </w:p>
        </w:tc>
        <w:tc>
          <w:tcPr>
            <w:tcW w:w="1560" w:type="dxa"/>
            <w:vAlign w:val="center"/>
          </w:tcPr>
          <w:p w14:paraId="10E02DE9">
            <w:pPr>
              <w:autoSpaceDE w:val="0"/>
              <w:autoSpaceDN w:val="0"/>
              <w:adjustRightInd w:val="0"/>
              <w:snapToGrid w:val="0"/>
              <w:spacing w:line="460" w:lineRule="exact"/>
              <w:contextualSpacing/>
              <w:jc w:val="center"/>
              <w:rPr>
                <w:rFonts w:hint="eastAsia" w:ascii="宋体" w:hAnsi="宋体"/>
                <w:sz w:val="24"/>
              </w:rPr>
            </w:pPr>
          </w:p>
        </w:tc>
        <w:tc>
          <w:tcPr>
            <w:tcW w:w="850" w:type="dxa"/>
            <w:vAlign w:val="center"/>
          </w:tcPr>
          <w:p w14:paraId="034DFB8C">
            <w:pPr>
              <w:autoSpaceDE w:val="0"/>
              <w:autoSpaceDN w:val="0"/>
              <w:adjustRightInd w:val="0"/>
              <w:snapToGrid w:val="0"/>
              <w:spacing w:line="460" w:lineRule="exact"/>
              <w:contextualSpacing/>
              <w:jc w:val="center"/>
              <w:rPr>
                <w:rFonts w:hint="eastAsia" w:ascii="宋体" w:hAnsi="宋体"/>
                <w:sz w:val="24"/>
              </w:rPr>
            </w:pPr>
          </w:p>
        </w:tc>
        <w:tc>
          <w:tcPr>
            <w:tcW w:w="709" w:type="dxa"/>
            <w:vAlign w:val="center"/>
          </w:tcPr>
          <w:p w14:paraId="61B7CA4D">
            <w:pPr>
              <w:autoSpaceDE w:val="0"/>
              <w:autoSpaceDN w:val="0"/>
              <w:adjustRightInd w:val="0"/>
              <w:snapToGrid w:val="0"/>
              <w:spacing w:line="460" w:lineRule="exact"/>
              <w:contextualSpacing/>
              <w:jc w:val="center"/>
              <w:rPr>
                <w:rFonts w:hint="eastAsia" w:ascii="宋体" w:hAnsi="宋体"/>
                <w:sz w:val="24"/>
              </w:rPr>
            </w:pPr>
          </w:p>
        </w:tc>
        <w:tc>
          <w:tcPr>
            <w:tcW w:w="1276" w:type="dxa"/>
            <w:vAlign w:val="center"/>
          </w:tcPr>
          <w:p w14:paraId="62D8DEC3">
            <w:pPr>
              <w:autoSpaceDE w:val="0"/>
              <w:autoSpaceDN w:val="0"/>
              <w:adjustRightInd w:val="0"/>
              <w:snapToGrid w:val="0"/>
              <w:spacing w:line="460" w:lineRule="exact"/>
              <w:contextualSpacing/>
              <w:jc w:val="center"/>
              <w:rPr>
                <w:rFonts w:hint="eastAsia" w:ascii="宋体" w:hAnsi="宋体"/>
                <w:sz w:val="24"/>
              </w:rPr>
            </w:pPr>
          </w:p>
        </w:tc>
        <w:tc>
          <w:tcPr>
            <w:tcW w:w="1275" w:type="dxa"/>
            <w:vAlign w:val="center"/>
          </w:tcPr>
          <w:p w14:paraId="34E6DA2C">
            <w:pPr>
              <w:autoSpaceDE w:val="0"/>
              <w:autoSpaceDN w:val="0"/>
              <w:adjustRightInd w:val="0"/>
              <w:snapToGrid w:val="0"/>
              <w:spacing w:line="460" w:lineRule="exact"/>
              <w:contextualSpacing/>
              <w:jc w:val="center"/>
              <w:rPr>
                <w:rFonts w:hint="eastAsia" w:ascii="宋体" w:hAnsi="宋体"/>
                <w:sz w:val="24"/>
              </w:rPr>
            </w:pPr>
          </w:p>
        </w:tc>
        <w:tc>
          <w:tcPr>
            <w:tcW w:w="851" w:type="dxa"/>
            <w:vMerge w:val="continue"/>
            <w:vAlign w:val="center"/>
          </w:tcPr>
          <w:p w14:paraId="174CA314">
            <w:pPr>
              <w:autoSpaceDE w:val="0"/>
              <w:autoSpaceDN w:val="0"/>
              <w:adjustRightInd w:val="0"/>
              <w:snapToGrid w:val="0"/>
              <w:spacing w:line="460" w:lineRule="exact"/>
              <w:contextualSpacing/>
              <w:jc w:val="center"/>
              <w:rPr>
                <w:rFonts w:hint="eastAsia" w:ascii="宋体" w:hAnsi="宋体"/>
                <w:sz w:val="24"/>
              </w:rPr>
            </w:pPr>
          </w:p>
        </w:tc>
      </w:tr>
      <w:tr w14:paraId="18B6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89" w:hRule="exact"/>
        </w:trPr>
        <w:tc>
          <w:tcPr>
            <w:tcW w:w="901" w:type="dxa"/>
            <w:vAlign w:val="center"/>
          </w:tcPr>
          <w:p w14:paraId="40A0D1A3">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3</w:t>
            </w:r>
          </w:p>
        </w:tc>
        <w:tc>
          <w:tcPr>
            <w:tcW w:w="1367" w:type="dxa"/>
            <w:vMerge w:val="continue"/>
            <w:vAlign w:val="center"/>
          </w:tcPr>
          <w:p w14:paraId="749724C4">
            <w:pPr>
              <w:autoSpaceDE w:val="0"/>
              <w:autoSpaceDN w:val="0"/>
              <w:adjustRightInd w:val="0"/>
              <w:snapToGrid w:val="0"/>
              <w:spacing w:line="460" w:lineRule="exact"/>
              <w:contextualSpacing/>
              <w:jc w:val="center"/>
              <w:rPr>
                <w:rFonts w:hint="eastAsia" w:ascii="宋体" w:hAnsi="宋体"/>
                <w:sz w:val="24"/>
              </w:rPr>
            </w:pPr>
          </w:p>
        </w:tc>
        <w:tc>
          <w:tcPr>
            <w:tcW w:w="1560" w:type="dxa"/>
            <w:vAlign w:val="center"/>
          </w:tcPr>
          <w:p w14:paraId="656A6923">
            <w:pPr>
              <w:autoSpaceDE w:val="0"/>
              <w:autoSpaceDN w:val="0"/>
              <w:adjustRightInd w:val="0"/>
              <w:snapToGrid w:val="0"/>
              <w:spacing w:line="460" w:lineRule="exact"/>
              <w:contextualSpacing/>
              <w:jc w:val="center"/>
              <w:rPr>
                <w:rFonts w:hint="eastAsia" w:ascii="宋体" w:hAnsi="宋体"/>
                <w:sz w:val="24"/>
              </w:rPr>
            </w:pPr>
          </w:p>
        </w:tc>
        <w:tc>
          <w:tcPr>
            <w:tcW w:w="850" w:type="dxa"/>
            <w:vAlign w:val="center"/>
          </w:tcPr>
          <w:p w14:paraId="3E506052">
            <w:pPr>
              <w:autoSpaceDE w:val="0"/>
              <w:autoSpaceDN w:val="0"/>
              <w:adjustRightInd w:val="0"/>
              <w:snapToGrid w:val="0"/>
              <w:spacing w:line="460" w:lineRule="exact"/>
              <w:contextualSpacing/>
              <w:jc w:val="center"/>
              <w:rPr>
                <w:rFonts w:hint="eastAsia" w:ascii="宋体" w:hAnsi="宋体"/>
                <w:sz w:val="24"/>
              </w:rPr>
            </w:pPr>
          </w:p>
        </w:tc>
        <w:tc>
          <w:tcPr>
            <w:tcW w:w="709" w:type="dxa"/>
            <w:vAlign w:val="center"/>
          </w:tcPr>
          <w:p w14:paraId="2C8C0641">
            <w:pPr>
              <w:autoSpaceDE w:val="0"/>
              <w:autoSpaceDN w:val="0"/>
              <w:adjustRightInd w:val="0"/>
              <w:snapToGrid w:val="0"/>
              <w:spacing w:line="460" w:lineRule="exact"/>
              <w:contextualSpacing/>
              <w:jc w:val="center"/>
              <w:rPr>
                <w:rFonts w:hint="eastAsia" w:ascii="宋体" w:hAnsi="宋体"/>
                <w:sz w:val="24"/>
              </w:rPr>
            </w:pPr>
          </w:p>
        </w:tc>
        <w:tc>
          <w:tcPr>
            <w:tcW w:w="1276" w:type="dxa"/>
            <w:vAlign w:val="center"/>
          </w:tcPr>
          <w:p w14:paraId="12D8A4A3">
            <w:pPr>
              <w:autoSpaceDE w:val="0"/>
              <w:autoSpaceDN w:val="0"/>
              <w:adjustRightInd w:val="0"/>
              <w:snapToGrid w:val="0"/>
              <w:spacing w:line="460" w:lineRule="exact"/>
              <w:contextualSpacing/>
              <w:jc w:val="center"/>
              <w:rPr>
                <w:rFonts w:hint="eastAsia" w:ascii="宋体" w:hAnsi="宋体"/>
                <w:sz w:val="24"/>
              </w:rPr>
            </w:pPr>
          </w:p>
        </w:tc>
        <w:tc>
          <w:tcPr>
            <w:tcW w:w="1275" w:type="dxa"/>
            <w:vAlign w:val="center"/>
          </w:tcPr>
          <w:p w14:paraId="1C30BD76">
            <w:pPr>
              <w:autoSpaceDE w:val="0"/>
              <w:autoSpaceDN w:val="0"/>
              <w:adjustRightInd w:val="0"/>
              <w:snapToGrid w:val="0"/>
              <w:spacing w:line="460" w:lineRule="exact"/>
              <w:contextualSpacing/>
              <w:jc w:val="center"/>
              <w:rPr>
                <w:rFonts w:hint="eastAsia" w:ascii="宋体" w:hAnsi="宋体"/>
                <w:sz w:val="24"/>
              </w:rPr>
            </w:pPr>
          </w:p>
        </w:tc>
        <w:tc>
          <w:tcPr>
            <w:tcW w:w="851" w:type="dxa"/>
            <w:vMerge w:val="continue"/>
            <w:vAlign w:val="center"/>
          </w:tcPr>
          <w:p w14:paraId="14E10CD8">
            <w:pPr>
              <w:autoSpaceDE w:val="0"/>
              <w:autoSpaceDN w:val="0"/>
              <w:adjustRightInd w:val="0"/>
              <w:snapToGrid w:val="0"/>
              <w:spacing w:line="460" w:lineRule="exact"/>
              <w:contextualSpacing/>
              <w:jc w:val="center"/>
              <w:rPr>
                <w:rFonts w:hint="eastAsia" w:ascii="宋体" w:hAnsi="宋体"/>
                <w:sz w:val="24"/>
              </w:rPr>
            </w:pPr>
          </w:p>
        </w:tc>
      </w:tr>
      <w:tr w14:paraId="3EF8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559" w:hRule="exact"/>
        </w:trPr>
        <w:tc>
          <w:tcPr>
            <w:tcW w:w="901" w:type="dxa"/>
            <w:vAlign w:val="center"/>
          </w:tcPr>
          <w:p w14:paraId="2C0EB2C8">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4</w:t>
            </w:r>
          </w:p>
        </w:tc>
        <w:tc>
          <w:tcPr>
            <w:tcW w:w="1367" w:type="dxa"/>
            <w:vMerge w:val="continue"/>
            <w:vAlign w:val="center"/>
          </w:tcPr>
          <w:p w14:paraId="4AED7860">
            <w:pPr>
              <w:autoSpaceDE w:val="0"/>
              <w:autoSpaceDN w:val="0"/>
              <w:adjustRightInd w:val="0"/>
              <w:snapToGrid w:val="0"/>
              <w:spacing w:line="460" w:lineRule="exact"/>
              <w:contextualSpacing/>
              <w:jc w:val="center"/>
              <w:rPr>
                <w:rFonts w:hint="eastAsia" w:ascii="宋体" w:hAnsi="宋体"/>
                <w:sz w:val="24"/>
              </w:rPr>
            </w:pPr>
          </w:p>
        </w:tc>
        <w:tc>
          <w:tcPr>
            <w:tcW w:w="1560" w:type="dxa"/>
            <w:vAlign w:val="center"/>
          </w:tcPr>
          <w:p w14:paraId="132FCCED">
            <w:pPr>
              <w:autoSpaceDE w:val="0"/>
              <w:autoSpaceDN w:val="0"/>
              <w:adjustRightInd w:val="0"/>
              <w:snapToGrid w:val="0"/>
              <w:spacing w:line="460" w:lineRule="exact"/>
              <w:contextualSpacing/>
              <w:jc w:val="center"/>
              <w:rPr>
                <w:rFonts w:hint="eastAsia" w:ascii="宋体" w:hAnsi="宋体"/>
                <w:sz w:val="24"/>
              </w:rPr>
            </w:pPr>
          </w:p>
        </w:tc>
        <w:tc>
          <w:tcPr>
            <w:tcW w:w="850" w:type="dxa"/>
            <w:vAlign w:val="center"/>
          </w:tcPr>
          <w:p w14:paraId="2BD54F9B">
            <w:pPr>
              <w:autoSpaceDE w:val="0"/>
              <w:autoSpaceDN w:val="0"/>
              <w:adjustRightInd w:val="0"/>
              <w:snapToGrid w:val="0"/>
              <w:spacing w:line="460" w:lineRule="exact"/>
              <w:contextualSpacing/>
              <w:jc w:val="center"/>
              <w:rPr>
                <w:rFonts w:hint="eastAsia" w:ascii="宋体" w:hAnsi="宋体"/>
                <w:sz w:val="24"/>
              </w:rPr>
            </w:pPr>
          </w:p>
        </w:tc>
        <w:tc>
          <w:tcPr>
            <w:tcW w:w="709" w:type="dxa"/>
            <w:vAlign w:val="center"/>
          </w:tcPr>
          <w:p w14:paraId="315BA6EE">
            <w:pPr>
              <w:autoSpaceDE w:val="0"/>
              <w:autoSpaceDN w:val="0"/>
              <w:adjustRightInd w:val="0"/>
              <w:snapToGrid w:val="0"/>
              <w:spacing w:line="460" w:lineRule="exact"/>
              <w:contextualSpacing/>
              <w:jc w:val="center"/>
              <w:rPr>
                <w:rFonts w:hint="eastAsia" w:ascii="宋体" w:hAnsi="宋体"/>
                <w:sz w:val="24"/>
              </w:rPr>
            </w:pPr>
          </w:p>
        </w:tc>
        <w:tc>
          <w:tcPr>
            <w:tcW w:w="1276" w:type="dxa"/>
            <w:vAlign w:val="center"/>
          </w:tcPr>
          <w:p w14:paraId="241FC617">
            <w:pPr>
              <w:autoSpaceDE w:val="0"/>
              <w:autoSpaceDN w:val="0"/>
              <w:adjustRightInd w:val="0"/>
              <w:snapToGrid w:val="0"/>
              <w:spacing w:line="460" w:lineRule="exact"/>
              <w:contextualSpacing/>
              <w:jc w:val="center"/>
              <w:rPr>
                <w:rFonts w:hint="eastAsia" w:ascii="宋体" w:hAnsi="宋体"/>
                <w:sz w:val="24"/>
              </w:rPr>
            </w:pPr>
          </w:p>
        </w:tc>
        <w:tc>
          <w:tcPr>
            <w:tcW w:w="1275" w:type="dxa"/>
            <w:vAlign w:val="center"/>
          </w:tcPr>
          <w:p w14:paraId="71FF1AB9">
            <w:pPr>
              <w:autoSpaceDE w:val="0"/>
              <w:autoSpaceDN w:val="0"/>
              <w:adjustRightInd w:val="0"/>
              <w:snapToGrid w:val="0"/>
              <w:spacing w:line="460" w:lineRule="exact"/>
              <w:contextualSpacing/>
              <w:jc w:val="center"/>
              <w:rPr>
                <w:rFonts w:hint="eastAsia" w:ascii="宋体" w:hAnsi="宋体"/>
                <w:sz w:val="24"/>
              </w:rPr>
            </w:pPr>
          </w:p>
        </w:tc>
        <w:tc>
          <w:tcPr>
            <w:tcW w:w="851" w:type="dxa"/>
            <w:vMerge w:val="continue"/>
            <w:vAlign w:val="center"/>
          </w:tcPr>
          <w:p w14:paraId="62B11827">
            <w:pPr>
              <w:autoSpaceDE w:val="0"/>
              <w:autoSpaceDN w:val="0"/>
              <w:adjustRightInd w:val="0"/>
              <w:snapToGrid w:val="0"/>
              <w:spacing w:line="460" w:lineRule="exact"/>
              <w:contextualSpacing/>
              <w:jc w:val="center"/>
              <w:rPr>
                <w:rFonts w:hint="eastAsia" w:ascii="宋体" w:hAnsi="宋体"/>
                <w:sz w:val="24"/>
              </w:rPr>
            </w:pPr>
          </w:p>
        </w:tc>
      </w:tr>
      <w:tr w14:paraId="7CEA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74" w:hRule="exact"/>
        </w:trPr>
        <w:tc>
          <w:tcPr>
            <w:tcW w:w="2268" w:type="dxa"/>
            <w:gridSpan w:val="2"/>
            <w:vAlign w:val="center"/>
          </w:tcPr>
          <w:p w14:paraId="5BA89928">
            <w:pPr>
              <w:autoSpaceDE w:val="0"/>
              <w:autoSpaceDN w:val="0"/>
              <w:adjustRightInd w:val="0"/>
              <w:snapToGrid w:val="0"/>
              <w:spacing w:line="460" w:lineRule="exact"/>
              <w:contextualSpacing/>
              <w:jc w:val="center"/>
              <w:rPr>
                <w:rFonts w:hint="eastAsia" w:ascii="宋体" w:hAnsi="宋体"/>
                <w:sz w:val="24"/>
              </w:rPr>
            </w:pPr>
            <w:r>
              <w:rPr>
                <w:rFonts w:ascii="宋体" w:hAnsi="宋体"/>
                <w:sz w:val="24"/>
              </w:rPr>
              <w:t>合计：</w:t>
            </w:r>
          </w:p>
        </w:tc>
        <w:tc>
          <w:tcPr>
            <w:tcW w:w="4395" w:type="dxa"/>
            <w:gridSpan w:val="4"/>
            <w:vAlign w:val="center"/>
          </w:tcPr>
          <w:p w14:paraId="6E086C52">
            <w:pPr>
              <w:autoSpaceDE w:val="0"/>
              <w:autoSpaceDN w:val="0"/>
              <w:adjustRightInd w:val="0"/>
              <w:snapToGrid w:val="0"/>
              <w:spacing w:line="460" w:lineRule="exact"/>
              <w:contextualSpacing/>
              <w:jc w:val="center"/>
              <w:rPr>
                <w:rFonts w:hint="eastAsia" w:ascii="宋体" w:hAnsi="宋体"/>
                <w:sz w:val="24"/>
              </w:rPr>
            </w:pPr>
          </w:p>
        </w:tc>
        <w:tc>
          <w:tcPr>
            <w:tcW w:w="1275" w:type="dxa"/>
            <w:vAlign w:val="center"/>
          </w:tcPr>
          <w:p w14:paraId="543068FE">
            <w:pPr>
              <w:autoSpaceDE w:val="0"/>
              <w:autoSpaceDN w:val="0"/>
              <w:adjustRightInd w:val="0"/>
              <w:snapToGrid w:val="0"/>
              <w:spacing w:line="460" w:lineRule="exact"/>
              <w:contextualSpacing/>
              <w:jc w:val="center"/>
              <w:rPr>
                <w:rFonts w:hint="eastAsia" w:ascii="宋体" w:hAnsi="宋体"/>
                <w:sz w:val="24"/>
              </w:rPr>
            </w:pPr>
          </w:p>
        </w:tc>
        <w:tc>
          <w:tcPr>
            <w:tcW w:w="851" w:type="dxa"/>
            <w:vMerge w:val="continue"/>
            <w:vAlign w:val="center"/>
          </w:tcPr>
          <w:p w14:paraId="6038C4FE">
            <w:pPr>
              <w:autoSpaceDE w:val="0"/>
              <w:autoSpaceDN w:val="0"/>
              <w:adjustRightInd w:val="0"/>
              <w:snapToGrid w:val="0"/>
              <w:spacing w:line="460" w:lineRule="exact"/>
              <w:contextualSpacing/>
              <w:jc w:val="center"/>
              <w:rPr>
                <w:rFonts w:hint="eastAsia" w:ascii="宋体" w:hAnsi="宋体"/>
                <w:sz w:val="24"/>
              </w:rPr>
            </w:pPr>
          </w:p>
        </w:tc>
      </w:tr>
    </w:tbl>
    <w:p w14:paraId="3FCB0B17">
      <w:pPr>
        <w:snapToGrid w:val="0"/>
        <w:spacing w:line="440" w:lineRule="exact"/>
        <w:ind w:firstLine="482" w:firstLineChars="200"/>
        <w:contextualSpacing/>
        <w:jc w:val="left"/>
        <w:rPr>
          <w:rFonts w:hint="eastAsia" w:ascii="宋体" w:hAnsi="宋体"/>
          <w:b/>
          <w:sz w:val="24"/>
        </w:rPr>
      </w:pPr>
      <w:r>
        <w:rPr>
          <w:rFonts w:ascii="宋体" w:hAnsi="宋体"/>
          <w:b/>
          <w:sz w:val="24"/>
        </w:rPr>
        <w:t>二、价格</w:t>
      </w:r>
    </w:p>
    <w:p w14:paraId="6B755156">
      <w:pPr>
        <w:widowControl/>
        <w:tabs>
          <w:tab w:val="left" w:pos="720"/>
        </w:tabs>
        <w:spacing w:line="440" w:lineRule="exact"/>
        <w:ind w:firstLine="480" w:firstLineChars="200"/>
        <w:jc w:val="left"/>
        <w:rPr>
          <w:rFonts w:hint="eastAsia" w:ascii="宋体" w:hAnsi="宋体"/>
          <w:sz w:val="24"/>
        </w:rPr>
      </w:pPr>
      <w:r>
        <w:rPr>
          <w:rFonts w:ascii="宋体" w:hAnsi="宋体"/>
          <w:sz w:val="24"/>
        </w:rPr>
        <w:t>1.合同总价：人民币（大写</w:t>
      </w:r>
      <w:r>
        <w:rPr>
          <w:rFonts w:hint="eastAsia" w:ascii="宋体" w:hAnsi="宋体"/>
          <w:sz w:val="24"/>
        </w:rPr>
        <w:t>：</w:t>
      </w:r>
      <w:r>
        <w:rPr>
          <w:rFonts w:hint="eastAsia" w:ascii="宋体" w:hAnsi="宋体"/>
          <w:sz w:val="24"/>
          <w:u w:val="single"/>
        </w:rPr>
        <w:t xml:space="preserve">             </w:t>
      </w:r>
      <w:r>
        <w:rPr>
          <w:rFonts w:ascii="宋体" w:hAnsi="宋体"/>
          <w:sz w:val="24"/>
        </w:rPr>
        <w:t>）</w:t>
      </w:r>
    </w:p>
    <w:p w14:paraId="0EBE443C">
      <w:pPr>
        <w:widowControl/>
        <w:tabs>
          <w:tab w:val="left" w:pos="720"/>
        </w:tabs>
        <w:spacing w:line="440" w:lineRule="exact"/>
        <w:ind w:firstLine="480" w:firstLineChars="200"/>
        <w:jc w:val="left"/>
        <w:rPr>
          <w:rFonts w:hint="eastAsia" w:ascii="宋体" w:hAnsi="宋体"/>
          <w:sz w:val="24"/>
        </w:rPr>
      </w:pPr>
      <w:r>
        <w:rPr>
          <w:rFonts w:hint="eastAsia" w:ascii="宋体" w:hAnsi="宋体"/>
          <w:sz w:val="24"/>
        </w:rPr>
        <w:t>（小写：</w:t>
      </w:r>
      <w:r>
        <w:rPr>
          <w:rFonts w:ascii="宋体" w:hAnsi="宋体"/>
          <w:sz w:val="24"/>
          <w:u w:val="single"/>
        </w:rPr>
        <w:t>￥</w:t>
      </w:r>
      <w:r>
        <w:rPr>
          <w:rFonts w:hint="eastAsia" w:ascii="宋体" w:hAnsi="宋体"/>
          <w:sz w:val="24"/>
          <w:u w:val="single"/>
        </w:rPr>
        <w:t xml:space="preserve">       万元</w:t>
      </w:r>
      <w:r>
        <w:rPr>
          <w:rFonts w:hint="eastAsia" w:ascii="宋体" w:hAnsi="宋体"/>
          <w:sz w:val="24"/>
        </w:rPr>
        <w:t>）</w:t>
      </w:r>
      <w:r>
        <w:rPr>
          <w:rFonts w:ascii="宋体" w:hAnsi="宋体"/>
          <w:sz w:val="24"/>
        </w:rPr>
        <w:t xml:space="preserve">。 </w:t>
      </w:r>
      <w:r>
        <w:rPr>
          <w:rFonts w:ascii="宋体" w:hAnsi="宋体"/>
          <w:color w:val="FF0000"/>
          <w:sz w:val="24"/>
        </w:rPr>
        <w:t xml:space="preserve">    </w:t>
      </w:r>
      <w:r>
        <w:rPr>
          <w:rFonts w:ascii="宋体" w:hAnsi="宋体"/>
          <w:sz w:val="24"/>
        </w:rPr>
        <w:t xml:space="preserve">           </w:t>
      </w:r>
    </w:p>
    <w:p w14:paraId="344C6C2B">
      <w:pPr>
        <w:pStyle w:val="9"/>
        <w:snapToGrid w:val="0"/>
        <w:spacing w:line="440" w:lineRule="exact"/>
        <w:ind w:firstLine="480" w:firstLineChars="200"/>
        <w:contextualSpacing/>
        <w:jc w:val="left"/>
        <w:rPr>
          <w:rFonts w:hint="eastAsia" w:hAnsi="宋体"/>
          <w:sz w:val="24"/>
          <w:szCs w:val="24"/>
        </w:rPr>
      </w:pPr>
      <w:r>
        <w:rPr>
          <w:rFonts w:hAnsi="宋体"/>
          <w:sz w:val="24"/>
          <w:szCs w:val="24"/>
        </w:rPr>
        <w:t>2.合同总价包括了货物的设计、制造、包装、仓储、运输、保险以及乙方进行的安装、调试、试运行、验收、培训、技术资料、质保期保障服务等工作所发生的全部费用以及供应商企业利润、税金和政策性文件规定及合同包含的所有风险、责任。</w:t>
      </w:r>
    </w:p>
    <w:p w14:paraId="72DE7433">
      <w:pPr>
        <w:widowControl/>
        <w:snapToGrid w:val="0"/>
        <w:spacing w:line="440" w:lineRule="exact"/>
        <w:ind w:firstLine="480" w:firstLineChars="200"/>
        <w:contextualSpacing/>
        <w:jc w:val="left"/>
        <w:rPr>
          <w:rFonts w:hint="eastAsia" w:ascii="宋体" w:hAnsi="宋体"/>
          <w:sz w:val="24"/>
        </w:rPr>
      </w:pPr>
      <w:r>
        <w:rPr>
          <w:rFonts w:ascii="宋体" w:hAnsi="宋体"/>
          <w:sz w:val="24"/>
        </w:rPr>
        <w:t>3.合同总价中包括用户需求书中列明所需的备品备件。</w:t>
      </w:r>
    </w:p>
    <w:p w14:paraId="5B1CCCC6">
      <w:pPr>
        <w:widowControl/>
        <w:snapToGrid w:val="0"/>
        <w:spacing w:line="440" w:lineRule="exact"/>
        <w:ind w:firstLine="480" w:firstLineChars="200"/>
        <w:contextualSpacing/>
        <w:jc w:val="left"/>
        <w:rPr>
          <w:rFonts w:hint="eastAsia" w:ascii="宋体" w:hAnsi="宋体"/>
          <w:sz w:val="24"/>
        </w:rPr>
      </w:pPr>
      <w:r>
        <w:rPr>
          <w:rFonts w:ascii="宋体" w:hAnsi="宋体"/>
          <w:sz w:val="24"/>
        </w:rPr>
        <w:t>4.本合同价格为固定不变价。</w:t>
      </w:r>
    </w:p>
    <w:p w14:paraId="7AE8B8B2">
      <w:pPr>
        <w:snapToGrid w:val="0"/>
        <w:spacing w:line="440" w:lineRule="exact"/>
        <w:ind w:firstLine="482" w:firstLineChars="200"/>
        <w:contextualSpacing/>
        <w:jc w:val="left"/>
        <w:rPr>
          <w:rFonts w:hint="eastAsia" w:ascii="宋体" w:hAnsi="宋体"/>
          <w:b/>
          <w:sz w:val="24"/>
        </w:rPr>
      </w:pPr>
      <w:r>
        <w:rPr>
          <w:rFonts w:ascii="宋体" w:hAnsi="宋体"/>
          <w:b/>
          <w:sz w:val="24"/>
        </w:rPr>
        <w:t>三、货物产地及标准</w:t>
      </w:r>
    </w:p>
    <w:p w14:paraId="4D026CAA">
      <w:pPr>
        <w:widowControl/>
        <w:tabs>
          <w:tab w:val="left" w:pos="360"/>
        </w:tabs>
        <w:snapToGrid w:val="0"/>
        <w:spacing w:line="440" w:lineRule="exact"/>
        <w:ind w:firstLine="480" w:firstLineChars="200"/>
        <w:contextualSpacing/>
        <w:jc w:val="left"/>
        <w:rPr>
          <w:rFonts w:hint="eastAsia" w:ascii="宋体" w:hAnsi="宋体"/>
          <w:sz w:val="24"/>
        </w:rPr>
      </w:pPr>
      <w:r>
        <w:rPr>
          <w:rFonts w:ascii="宋体" w:hAnsi="宋体"/>
          <w:sz w:val="24"/>
        </w:rPr>
        <w:t>1.货物为全新的（原装）产品。</w:t>
      </w:r>
    </w:p>
    <w:p w14:paraId="710F9417">
      <w:pPr>
        <w:widowControl/>
        <w:tabs>
          <w:tab w:val="left" w:pos="360"/>
        </w:tabs>
        <w:snapToGrid w:val="0"/>
        <w:spacing w:line="440" w:lineRule="exact"/>
        <w:ind w:firstLine="480" w:firstLineChars="200"/>
        <w:contextualSpacing/>
        <w:jc w:val="left"/>
        <w:rPr>
          <w:rFonts w:hint="eastAsia" w:ascii="宋体" w:hAnsi="宋体"/>
          <w:sz w:val="24"/>
        </w:rPr>
      </w:pPr>
      <w:r>
        <w:rPr>
          <w:rFonts w:ascii="宋体" w:hAnsi="宋体"/>
          <w:sz w:val="24"/>
        </w:rPr>
        <w:t>2.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w:t>
      </w:r>
      <w:r>
        <w:rPr>
          <w:rFonts w:hint="eastAsia" w:ascii="宋体" w:hAnsi="宋体"/>
          <w:sz w:val="24"/>
        </w:rPr>
        <w:t>交付时</w:t>
      </w:r>
      <w:r>
        <w:rPr>
          <w:rFonts w:ascii="宋体" w:hAnsi="宋体"/>
          <w:sz w:val="24"/>
        </w:rPr>
        <w:t>有关机构发布的最新版本的标准。</w:t>
      </w:r>
    </w:p>
    <w:p w14:paraId="7DB12A7E">
      <w:pPr>
        <w:numPr>
          <w:ilvl w:val="0"/>
          <w:numId w:val="1"/>
        </w:numPr>
        <w:snapToGrid w:val="0"/>
        <w:spacing w:line="440" w:lineRule="exact"/>
        <w:ind w:firstLine="482" w:firstLineChars="200"/>
        <w:contextualSpacing/>
        <w:jc w:val="left"/>
        <w:rPr>
          <w:rFonts w:hint="eastAsia" w:ascii="宋体" w:hAnsi="宋体"/>
          <w:b/>
          <w:sz w:val="24"/>
        </w:rPr>
      </w:pPr>
      <w:r>
        <w:rPr>
          <w:rFonts w:ascii="宋体" w:hAnsi="宋体"/>
          <w:b/>
          <w:sz w:val="24"/>
        </w:rPr>
        <w:t>付款</w:t>
      </w:r>
    </w:p>
    <w:p w14:paraId="10B81298">
      <w:pPr>
        <w:snapToGrid w:val="0"/>
        <w:spacing w:line="440" w:lineRule="exact"/>
        <w:ind w:firstLine="480" w:firstLineChars="200"/>
        <w:contextualSpacing/>
        <w:jc w:val="left"/>
        <w:rPr>
          <w:rFonts w:hint="eastAsia" w:ascii="宋体" w:hAnsi="宋体"/>
          <w:sz w:val="24"/>
        </w:rPr>
      </w:pPr>
      <w:r>
        <w:rPr>
          <w:rFonts w:ascii="宋体" w:hAnsi="宋体"/>
          <w:sz w:val="24"/>
        </w:rPr>
        <w:t>1.付款方式：采用银行汇付（含电汇）等形式。每笔款项支付时，乙方同时向甲方提供相应金额的正式发票（含货物款发票、货物安装费发票及有关服务发票）</w:t>
      </w:r>
      <w:r>
        <w:rPr>
          <w:rFonts w:hint="eastAsia" w:ascii="宋体" w:hAnsi="宋体"/>
          <w:sz w:val="24"/>
        </w:rPr>
        <w:t>，乙方不提供发票的，甲方可以拒绝付款且不承担任何违约责任</w:t>
      </w:r>
      <w:r>
        <w:rPr>
          <w:rFonts w:ascii="宋体" w:hAnsi="宋体"/>
          <w:sz w:val="24"/>
        </w:rPr>
        <w:t>。</w:t>
      </w:r>
    </w:p>
    <w:p w14:paraId="00AE1D93">
      <w:pPr>
        <w:tabs>
          <w:tab w:val="left" w:pos="360"/>
        </w:tabs>
        <w:snapToGrid w:val="0"/>
        <w:spacing w:line="440" w:lineRule="exact"/>
        <w:ind w:firstLine="480" w:firstLineChars="200"/>
        <w:contextualSpacing/>
        <w:jc w:val="left"/>
        <w:rPr>
          <w:rFonts w:hint="eastAsia" w:ascii="宋体" w:hAnsi="宋体"/>
          <w:sz w:val="24"/>
        </w:rPr>
      </w:pPr>
      <w:r>
        <w:rPr>
          <w:rFonts w:ascii="宋体" w:hAnsi="宋体"/>
          <w:sz w:val="24"/>
        </w:rPr>
        <w:t>2.</w:t>
      </w:r>
      <w:bookmarkStart w:id="1" w:name="_Hlk139555005"/>
      <w:r>
        <w:rPr>
          <w:rFonts w:ascii="宋体" w:hAnsi="宋体"/>
          <w:sz w:val="24"/>
        </w:rPr>
        <w:t>付款进度：</w:t>
      </w:r>
      <w:r>
        <w:rPr>
          <w:rFonts w:hint="eastAsia" w:ascii="宋体" w:hAnsi="宋体" w:cs="宋体"/>
          <w:color w:val="000000"/>
          <w:sz w:val="24"/>
        </w:rPr>
        <w:t>项目完成并经过验收合格后，一次性支付合同总价。</w:t>
      </w:r>
    </w:p>
    <w:bookmarkEnd w:id="1"/>
    <w:p w14:paraId="32B14767">
      <w:pPr>
        <w:numPr>
          <w:ilvl w:val="0"/>
          <w:numId w:val="1"/>
        </w:numPr>
        <w:snapToGrid w:val="0"/>
        <w:spacing w:line="440" w:lineRule="exact"/>
        <w:ind w:firstLine="482" w:firstLineChars="200"/>
        <w:contextualSpacing/>
        <w:jc w:val="left"/>
        <w:rPr>
          <w:rFonts w:hint="eastAsia" w:ascii="宋体" w:hAnsi="宋体"/>
          <w:b/>
          <w:sz w:val="24"/>
        </w:rPr>
      </w:pPr>
      <w:r>
        <w:rPr>
          <w:rFonts w:ascii="宋体" w:hAnsi="宋体"/>
          <w:b/>
          <w:sz w:val="24"/>
        </w:rPr>
        <w:t>交货时间</w:t>
      </w:r>
    </w:p>
    <w:p w14:paraId="560CFA55">
      <w:pPr>
        <w:tabs>
          <w:tab w:val="left" w:pos="360"/>
        </w:tabs>
        <w:snapToGrid w:val="0"/>
        <w:spacing w:line="440" w:lineRule="exact"/>
        <w:ind w:firstLine="480" w:firstLineChars="200"/>
        <w:contextualSpacing/>
        <w:jc w:val="left"/>
        <w:rPr>
          <w:rFonts w:hint="eastAsia" w:ascii="宋体" w:hAnsi="宋体"/>
          <w:sz w:val="24"/>
        </w:rPr>
      </w:pPr>
      <w:r>
        <w:rPr>
          <w:rFonts w:ascii="宋体" w:hAnsi="宋体"/>
          <w:sz w:val="24"/>
        </w:rPr>
        <w:t>合同生效，甲方按合同规定履行付款（如果合同约定是分期付款）等义务后，乙方应按本合同要求的交付使用时间（</w:t>
      </w:r>
      <w:r>
        <w:rPr>
          <w:rFonts w:hint="eastAsia" w:ascii="宋体" w:hAnsi="宋体"/>
          <w:sz w:val="24"/>
        </w:rPr>
        <w:t>合同生效后5</w:t>
      </w:r>
      <w:r>
        <w:rPr>
          <w:rFonts w:ascii="宋体" w:hAnsi="宋体"/>
          <w:sz w:val="24"/>
        </w:rPr>
        <w:t>日内）将货物运至</w:t>
      </w:r>
      <w:bookmarkStart w:id="2" w:name="_Hlk139554978"/>
      <w:r>
        <w:rPr>
          <w:rFonts w:hint="eastAsia" w:ascii="宋体" w:hAnsi="宋体"/>
          <w:sz w:val="24"/>
        </w:rPr>
        <w:t>指定地点（具体地点另附）</w:t>
      </w:r>
      <w:bookmarkEnd w:id="2"/>
      <w:r>
        <w:rPr>
          <w:rFonts w:hint="eastAsia" w:ascii="宋体" w:hAnsi="宋体"/>
          <w:sz w:val="24"/>
        </w:rPr>
        <w:t>，</w:t>
      </w:r>
      <w:r>
        <w:rPr>
          <w:rFonts w:ascii="宋体" w:hAnsi="宋体"/>
          <w:sz w:val="24"/>
        </w:rPr>
        <w:t>卸货、安装，并</w:t>
      </w:r>
      <w:r>
        <w:rPr>
          <w:rFonts w:hint="eastAsia" w:ascii="宋体" w:hAnsi="宋体"/>
          <w:sz w:val="24"/>
        </w:rPr>
        <w:t>在发货前</w:t>
      </w:r>
      <w:r>
        <w:rPr>
          <w:rFonts w:ascii="宋体" w:hAnsi="宋体"/>
          <w:sz w:val="24"/>
        </w:rPr>
        <w:t>将到货时间提前通报甲方。</w:t>
      </w:r>
    </w:p>
    <w:p w14:paraId="4AEC71E5">
      <w:pPr>
        <w:snapToGrid w:val="0"/>
        <w:spacing w:line="440" w:lineRule="exact"/>
        <w:ind w:firstLine="482" w:firstLineChars="200"/>
        <w:contextualSpacing/>
        <w:jc w:val="left"/>
        <w:rPr>
          <w:rFonts w:hint="eastAsia" w:ascii="宋体" w:hAnsi="宋体"/>
          <w:b/>
          <w:sz w:val="24"/>
        </w:rPr>
      </w:pPr>
      <w:r>
        <w:rPr>
          <w:rFonts w:ascii="宋体" w:hAnsi="宋体"/>
          <w:b/>
          <w:sz w:val="24"/>
        </w:rPr>
        <w:t>六、保密</w:t>
      </w:r>
    </w:p>
    <w:p w14:paraId="6BDA4CA2">
      <w:pPr>
        <w:widowControl/>
        <w:tabs>
          <w:tab w:val="left" w:pos="824"/>
        </w:tabs>
        <w:snapToGrid w:val="0"/>
        <w:spacing w:line="440" w:lineRule="exact"/>
        <w:ind w:firstLine="480" w:firstLineChars="200"/>
        <w:contextualSpacing/>
        <w:jc w:val="left"/>
        <w:rPr>
          <w:rFonts w:hint="eastAsia" w:ascii="宋体" w:hAnsi="宋体"/>
          <w:sz w:val="24"/>
        </w:rPr>
      </w:pPr>
      <w:r>
        <w:rPr>
          <w:rFonts w:ascii="宋体" w:hAnsi="宋体"/>
          <w:sz w:val="24"/>
        </w:rPr>
        <w:t>1.未经甲方事先书面同意，乙方不得将由甲方为本合同提供的条文、规格、计划或资料提供给与本合同无关的任何第三方，不得将其用于履行本合同之外的其它用途。即使向与履行本合同有关的人员提供，也应注意保密并限于履行合同所必需的范围。</w:t>
      </w:r>
    </w:p>
    <w:p w14:paraId="30BAD904">
      <w:pPr>
        <w:widowControl/>
        <w:tabs>
          <w:tab w:val="left" w:pos="824"/>
        </w:tabs>
        <w:snapToGrid w:val="0"/>
        <w:spacing w:line="440" w:lineRule="exact"/>
        <w:ind w:firstLine="480" w:firstLineChars="200"/>
        <w:contextualSpacing/>
        <w:jc w:val="left"/>
        <w:rPr>
          <w:rFonts w:hint="eastAsia" w:ascii="宋体" w:hAnsi="宋体"/>
          <w:sz w:val="24"/>
        </w:rPr>
      </w:pPr>
      <w:r>
        <w:rPr>
          <w:rFonts w:ascii="宋体" w:hAnsi="宋体"/>
          <w:sz w:val="24"/>
        </w:rPr>
        <w:t>2.除了合同本身之外，上款所列举的任何物件均</w:t>
      </w:r>
      <w:r>
        <w:rPr>
          <w:rFonts w:hint="eastAsia" w:ascii="宋体" w:hAnsi="宋体"/>
          <w:sz w:val="24"/>
        </w:rPr>
        <w:t>属于</w:t>
      </w:r>
      <w:r>
        <w:rPr>
          <w:rFonts w:ascii="宋体" w:hAnsi="宋体"/>
          <w:sz w:val="24"/>
        </w:rPr>
        <w:t>甲方财产。如果甲方有要求，乙方在</w:t>
      </w:r>
      <w:r>
        <w:rPr>
          <w:rFonts w:hint="eastAsia" w:ascii="宋体" w:hAnsi="宋体"/>
          <w:sz w:val="24"/>
        </w:rPr>
        <w:t>合同终止</w:t>
      </w:r>
      <w:r>
        <w:rPr>
          <w:rFonts w:ascii="宋体" w:hAnsi="宋体"/>
          <w:sz w:val="24"/>
        </w:rPr>
        <w:t>后应将</w:t>
      </w:r>
      <w:r>
        <w:rPr>
          <w:rFonts w:hint="eastAsia" w:ascii="宋体" w:hAnsi="宋体"/>
          <w:sz w:val="24"/>
        </w:rPr>
        <w:t>上述材料、物品的原件及全部复制件均还给甲方</w:t>
      </w:r>
      <w:r>
        <w:rPr>
          <w:rFonts w:ascii="宋体" w:hAnsi="宋体"/>
          <w:sz w:val="24"/>
        </w:rPr>
        <w:t>。</w:t>
      </w:r>
    </w:p>
    <w:p w14:paraId="0B24332A">
      <w:pPr>
        <w:snapToGrid w:val="0"/>
        <w:spacing w:line="440" w:lineRule="exact"/>
        <w:ind w:firstLine="482" w:firstLineChars="200"/>
        <w:contextualSpacing/>
        <w:jc w:val="left"/>
        <w:rPr>
          <w:rFonts w:hint="eastAsia" w:ascii="宋体" w:hAnsi="宋体"/>
          <w:b/>
          <w:sz w:val="24"/>
        </w:rPr>
      </w:pPr>
      <w:r>
        <w:rPr>
          <w:rFonts w:ascii="宋体" w:hAnsi="宋体"/>
          <w:b/>
          <w:sz w:val="24"/>
        </w:rPr>
        <w:t>七、技术文件</w:t>
      </w:r>
    </w:p>
    <w:p w14:paraId="06CB9B64">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1.乙方应在供货同时向甲方提供所有有关本合同执行的技术文件。如果项目必需但合同又未作规定的要乙方才能提供的技术文件，乙方也应及时向甲方提供。</w:t>
      </w:r>
    </w:p>
    <w:p w14:paraId="4C150998">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2.上述技术文件应包含保证甲方能够正确进行安装、操作、检查、维修、维护、测试、调试、验收和运作的需要的所有内容。</w:t>
      </w:r>
    </w:p>
    <w:p w14:paraId="5E1DE3E2">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3.甲方完全按照技术文件的指导进行的任何安装、操作、检查维修、维护、测试、调试、验收所引起的系统和/或货物或其部件的损坏由乙方承担责任。</w:t>
      </w:r>
    </w:p>
    <w:p w14:paraId="3BBC42DF">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4.乙方应按照甲方的要求提供上述技术文件一式两套给甲方。</w:t>
      </w:r>
    </w:p>
    <w:p w14:paraId="405E42D2">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5.所有乙方提供的技术文件的全部费用已包含在合同货物价格中。</w:t>
      </w:r>
    </w:p>
    <w:p w14:paraId="7B365C02">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6.所有未列明交付时间的乙方应提供的技术文件，必须单独包装伴随货物按货物交付时间交付给甲方。</w:t>
      </w:r>
    </w:p>
    <w:p w14:paraId="6F74C43E">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7.到货后甲方如发现乙方未提供</w:t>
      </w:r>
      <w:r>
        <w:rPr>
          <w:rFonts w:hint="eastAsia" w:ascii="宋体" w:hAnsi="宋体"/>
          <w:sz w:val="24"/>
        </w:rPr>
        <w:t>上述任何一款约定的文件材料，甲方</w:t>
      </w:r>
      <w:r>
        <w:rPr>
          <w:rFonts w:ascii="宋体" w:hAnsi="宋体"/>
          <w:sz w:val="24"/>
        </w:rPr>
        <w:t>可以推迟付款</w:t>
      </w:r>
      <w:r>
        <w:rPr>
          <w:rFonts w:hint="eastAsia" w:ascii="宋体" w:hAnsi="宋体"/>
          <w:sz w:val="24"/>
        </w:rPr>
        <w:t>且不承担任何违约责任</w:t>
      </w:r>
      <w:r>
        <w:rPr>
          <w:rFonts w:ascii="宋体" w:hAnsi="宋体"/>
          <w:sz w:val="24"/>
        </w:rPr>
        <w:t>，直至乙方补齐有关文件。</w:t>
      </w:r>
    </w:p>
    <w:p w14:paraId="6D9960C1">
      <w:pPr>
        <w:snapToGrid w:val="0"/>
        <w:spacing w:line="440" w:lineRule="exact"/>
        <w:ind w:firstLine="482" w:firstLineChars="200"/>
        <w:contextualSpacing/>
        <w:jc w:val="left"/>
        <w:rPr>
          <w:rFonts w:hint="eastAsia" w:ascii="宋体" w:hAnsi="宋体"/>
          <w:b/>
          <w:sz w:val="24"/>
        </w:rPr>
      </w:pPr>
      <w:r>
        <w:rPr>
          <w:rFonts w:ascii="宋体" w:hAnsi="宋体"/>
          <w:b/>
          <w:sz w:val="24"/>
        </w:rPr>
        <w:t>八、知识产权</w:t>
      </w:r>
    </w:p>
    <w:p w14:paraId="3021AB0C">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1.乙方应保证，甲方在中华人民共和国使用该货物或货物的任何一部分时，免受第三方提出的侵犯其专利权、商标权或其他知识产权的起诉。如发生此类纠纷，由乙方承担一切责任。</w:t>
      </w:r>
    </w:p>
    <w:p w14:paraId="16ABCA99">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2.乙方为执行本合同而提供的技术资料、软件的使用权归甲方所有。</w:t>
      </w:r>
    </w:p>
    <w:p w14:paraId="5787FDE3">
      <w:pPr>
        <w:snapToGrid w:val="0"/>
        <w:spacing w:line="440" w:lineRule="exact"/>
        <w:ind w:firstLine="482" w:firstLineChars="200"/>
        <w:contextualSpacing/>
        <w:jc w:val="left"/>
        <w:rPr>
          <w:rFonts w:hint="eastAsia" w:ascii="宋体" w:hAnsi="宋体"/>
          <w:b/>
          <w:sz w:val="24"/>
        </w:rPr>
      </w:pPr>
      <w:r>
        <w:rPr>
          <w:rFonts w:ascii="宋体" w:hAnsi="宋体"/>
          <w:b/>
          <w:sz w:val="24"/>
        </w:rPr>
        <w:t>九、包装、装卸和运输</w:t>
      </w:r>
    </w:p>
    <w:p w14:paraId="1723D10C">
      <w:pPr>
        <w:widowControl/>
        <w:snapToGrid w:val="0"/>
        <w:spacing w:line="440" w:lineRule="exact"/>
        <w:ind w:firstLine="480" w:firstLineChars="200"/>
        <w:contextualSpacing/>
        <w:jc w:val="left"/>
        <w:rPr>
          <w:rFonts w:hint="eastAsia" w:ascii="宋体" w:hAnsi="宋体"/>
          <w:sz w:val="24"/>
        </w:rPr>
      </w:pPr>
      <w:r>
        <w:rPr>
          <w:rFonts w:ascii="宋体" w:hAnsi="宋体"/>
          <w:sz w:val="24"/>
        </w:rPr>
        <w:t>1.包装必须与运输方式相适应，包装方式的确定及包装费用均由乙方负责；由于不适当的包装而造成货物在运输过程中有任何损坏、丢失由乙方负责。</w:t>
      </w:r>
    </w:p>
    <w:p w14:paraId="54177C32">
      <w:pPr>
        <w:widowControl/>
        <w:snapToGrid w:val="0"/>
        <w:spacing w:line="440" w:lineRule="exact"/>
        <w:ind w:firstLine="480" w:firstLineChars="200"/>
        <w:contextualSpacing/>
        <w:jc w:val="left"/>
        <w:rPr>
          <w:rFonts w:hint="eastAsia" w:ascii="宋体" w:hAnsi="宋体"/>
          <w:sz w:val="24"/>
        </w:rPr>
      </w:pPr>
      <w:r>
        <w:rPr>
          <w:rFonts w:ascii="宋体" w:hAnsi="宋体"/>
          <w:sz w:val="24"/>
        </w:rPr>
        <w:t>2.包装应足以承受整个过程中的运输、转运、装卸、储存等，充分考虑到运输途中的各种情况（如暴露于恶劣气候等）和南通地区的气候特点，以及露天存放的需要。</w:t>
      </w:r>
    </w:p>
    <w:p w14:paraId="240464E7">
      <w:pPr>
        <w:widowControl/>
        <w:snapToGrid w:val="0"/>
        <w:spacing w:line="440" w:lineRule="exact"/>
        <w:ind w:firstLine="480" w:firstLineChars="200"/>
        <w:contextualSpacing/>
        <w:jc w:val="left"/>
        <w:rPr>
          <w:rFonts w:hint="eastAsia" w:ascii="宋体" w:hAnsi="宋体"/>
          <w:sz w:val="24"/>
        </w:rPr>
      </w:pPr>
      <w:r>
        <w:rPr>
          <w:rFonts w:ascii="宋体" w:hAnsi="宋体"/>
          <w:sz w:val="24"/>
        </w:rPr>
        <w:t>3.专用工具及备品备件应分别包装，并在包装箱外加以注明其用处。</w:t>
      </w:r>
    </w:p>
    <w:p w14:paraId="579FCA7B">
      <w:pPr>
        <w:widowControl/>
        <w:snapToGrid w:val="0"/>
        <w:spacing w:line="440" w:lineRule="exact"/>
        <w:ind w:firstLine="480" w:firstLineChars="200"/>
        <w:contextualSpacing/>
        <w:jc w:val="left"/>
        <w:rPr>
          <w:rFonts w:hint="eastAsia" w:ascii="宋体" w:hAnsi="宋体"/>
          <w:sz w:val="24"/>
        </w:rPr>
      </w:pPr>
      <w:r>
        <w:rPr>
          <w:rFonts w:ascii="宋体" w:hAnsi="宋体"/>
          <w:sz w:val="24"/>
        </w:rPr>
        <w:t>4.每一包装箱两个侧面用不褪色的油漆和明显易见的中文字样做出标记。</w:t>
      </w:r>
    </w:p>
    <w:p w14:paraId="2827C559">
      <w:pPr>
        <w:snapToGrid w:val="0"/>
        <w:spacing w:line="440" w:lineRule="exact"/>
        <w:ind w:firstLine="480" w:firstLineChars="200"/>
        <w:contextualSpacing/>
        <w:jc w:val="left"/>
        <w:rPr>
          <w:rFonts w:hint="eastAsia" w:ascii="宋体" w:hAnsi="宋体"/>
          <w:sz w:val="24"/>
        </w:rPr>
      </w:pPr>
      <w:r>
        <w:rPr>
          <w:rFonts w:ascii="宋体" w:hAnsi="宋体"/>
          <w:sz w:val="24"/>
        </w:rPr>
        <w:t>标记内容包括：箱（件）号、装运标志（唛头）、毛重（kg）、尺码（长×宽×高，用mm表示）、净重（kg）、到货地址、收货人名称、货物名称、合同编号以及“勿近潮湿”、“小心轻放”、“此边向上”等。</w:t>
      </w:r>
    </w:p>
    <w:p w14:paraId="18CABA0E">
      <w:pPr>
        <w:widowControl/>
        <w:snapToGrid w:val="0"/>
        <w:spacing w:line="440" w:lineRule="exact"/>
        <w:ind w:firstLine="480" w:firstLineChars="200"/>
        <w:contextualSpacing/>
        <w:jc w:val="left"/>
        <w:rPr>
          <w:rFonts w:hint="eastAsia" w:ascii="宋体" w:hAnsi="宋体"/>
          <w:sz w:val="24"/>
        </w:rPr>
      </w:pPr>
      <w:r>
        <w:rPr>
          <w:rFonts w:ascii="宋体" w:hAnsi="宋体"/>
          <w:sz w:val="24"/>
        </w:rPr>
        <w:t>5.包装费、运费已包含在合同价内。</w:t>
      </w:r>
    </w:p>
    <w:p w14:paraId="345072F1">
      <w:pPr>
        <w:snapToGrid w:val="0"/>
        <w:spacing w:line="440" w:lineRule="exact"/>
        <w:ind w:firstLine="482" w:firstLineChars="200"/>
        <w:contextualSpacing/>
        <w:jc w:val="left"/>
        <w:rPr>
          <w:rFonts w:hint="eastAsia" w:ascii="宋体" w:hAnsi="宋体"/>
          <w:b/>
          <w:sz w:val="24"/>
        </w:rPr>
      </w:pPr>
      <w:r>
        <w:rPr>
          <w:rFonts w:ascii="宋体" w:hAnsi="宋体"/>
          <w:b/>
          <w:sz w:val="24"/>
        </w:rPr>
        <w:t>十、产权与风险转移</w:t>
      </w:r>
    </w:p>
    <w:p w14:paraId="0D5668D0">
      <w:pPr>
        <w:snapToGrid w:val="0"/>
        <w:spacing w:line="440" w:lineRule="exact"/>
        <w:ind w:firstLine="480" w:firstLineChars="200"/>
        <w:contextualSpacing/>
        <w:jc w:val="left"/>
        <w:rPr>
          <w:rFonts w:hint="eastAsia" w:ascii="宋体" w:hAnsi="宋体"/>
          <w:sz w:val="24"/>
        </w:rPr>
      </w:pPr>
      <w:r>
        <w:rPr>
          <w:rFonts w:ascii="宋体" w:hAnsi="宋体"/>
          <w:sz w:val="24"/>
        </w:rPr>
        <w:t>除非另有规定，合同标的产权与风险转移遵守如下约定：</w:t>
      </w:r>
    </w:p>
    <w:p w14:paraId="46FF9E32">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1.乙方交由承运人运输的在途货物，毁损、灭失的风险由乙方承担。</w:t>
      </w:r>
    </w:p>
    <w:p w14:paraId="5764CB90">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2.货物的产权，损坏、灭失的风险，在货物通过验收交付使用时起由乙方转移至甲方。</w:t>
      </w:r>
    </w:p>
    <w:p w14:paraId="50E246A0">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3.因货物验收不合格甲方拒收，或双方已解除合同，货物毁损、灭失的风险由乙方承担。</w:t>
      </w:r>
    </w:p>
    <w:p w14:paraId="13BC56DF">
      <w:pPr>
        <w:widowControl/>
        <w:tabs>
          <w:tab w:val="left" w:pos="540"/>
        </w:tabs>
        <w:snapToGrid w:val="0"/>
        <w:spacing w:line="440" w:lineRule="exact"/>
        <w:ind w:firstLine="464" w:firstLineChars="200"/>
        <w:contextualSpacing/>
        <w:jc w:val="left"/>
        <w:rPr>
          <w:rFonts w:hint="eastAsia" w:ascii="宋体" w:hAnsi="宋体"/>
          <w:spacing w:val="-4"/>
          <w:sz w:val="24"/>
        </w:rPr>
      </w:pPr>
      <w:r>
        <w:rPr>
          <w:rFonts w:ascii="宋体" w:hAnsi="宋体"/>
          <w:spacing w:val="-4"/>
          <w:sz w:val="24"/>
        </w:rPr>
        <w:t>4.产权和风险的转移，不影响因乙方履行义务不符合约定，甲方要求其承担违约责任的权利。</w:t>
      </w:r>
    </w:p>
    <w:p w14:paraId="3B5D6E52">
      <w:pPr>
        <w:snapToGrid w:val="0"/>
        <w:spacing w:line="440" w:lineRule="exact"/>
        <w:ind w:firstLine="482" w:firstLineChars="200"/>
        <w:contextualSpacing/>
        <w:jc w:val="left"/>
        <w:rPr>
          <w:rFonts w:hint="eastAsia" w:ascii="宋体" w:hAnsi="宋体"/>
          <w:b/>
          <w:sz w:val="24"/>
        </w:rPr>
      </w:pPr>
      <w:r>
        <w:rPr>
          <w:rFonts w:ascii="宋体" w:hAnsi="宋体"/>
          <w:b/>
          <w:sz w:val="24"/>
        </w:rPr>
        <w:t>十一、检验与测试</w:t>
      </w:r>
    </w:p>
    <w:p w14:paraId="0A5E1A4E">
      <w:pPr>
        <w:widowControl/>
        <w:tabs>
          <w:tab w:val="left" w:pos="540"/>
        </w:tabs>
        <w:snapToGrid w:val="0"/>
        <w:spacing w:line="440" w:lineRule="exact"/>
        <w:ind w:firstLine="472" w:firstLineChars="200"/>
        <w:contextualSpacing/>
        <w:jc w:val="left"/>
        <w:rPr>
          <w:rFonts w:hint="eastAsia" w:ascii="宋体" w:hAnsi="宋体"/>
          <w:spacing w:val="-2"/>
          <w:sz w:val="24"/>
        </w:rPr>
      </w:pPr>
      <w:r>
        <w:rPr>
          <w:rFonts w:ascii="宋体" w:hAnsi="宋体"/>
          <w:spacing w:val="-2"/>
          <w:sz w:val="24"/>
        </w:rPr>
        <w:t>1.甲方或其代表有权检验和/或测试货物，以确认货物是否符合合同规格的要求，并且不承担额外的费用。合同条款的技术规格将说明甲方要求进行的检验和测试，以及在何处进行这些检验和测试。甲方将及时以书面形式把进行检验和/或甲方测试代表的身份通知乙方。</w:t>
      </w:r>
    </w:p>
    <w:p w14:paraId="5723E5FF">
      <w:pPr>
        <w:widowControl/>
        <w:tabs>
          <w:tab w:val="left" w:pos="540"/>
        </w:tabs>
        <w:snapToGrid w:val="0"/>
        <w:spacing w:line="440" w:lineRule="exact"/>
        <w:ind w:firstLine="472" w:firstLineChars="200"/>
        <w:contextualSpacing/>
        <w:jc w:val="left"/>
        <w:rPr>
          <w:rFonts w:hint="eastAsia" w:ascii="宋体" w:hAnsi="宋体"/>
          <w:spacing w:val="-2"/>
          <w:sz w:val="24"/>
        </w:rPr>
      </w:pPr>
      <w:r>
        <w:rPr>
          <w:rFonts w:ascii="宋体" w:hAnsi="宋体"/>
          <w:spacing w:val="-2"/>
          <w:sz w:val="24"/>
        </w:rPr>
        <w:t>2.检验和测试可以在乙方或其分包人的驻地、交货地和/或货物的最终目的地进行。如果在乙方或其分包人的驻地进行，检测人员应能得全部合理的设施和协助，甲方不应承担费用。</w:t>
      </w:r>
    </w:p>
    <w:p w14:paraId="173B424E">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3.如果任何被检验或测试的货物不能满足规格的要求，甲方可以拒绝接受该货物，乙方应更换被拒绝的货物，或者免费进行必要的修改以满足规格的要求。</w:t>
      </w:r>
    </w:p>
    <w:p w14:paraId="576B5592">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4.甲方在货物到达的目的地后对货物进行检验、测试及必要时拒绝接受货物的权力将不会因为货物在乙方或其分包人的驻地已通过了甲方或其代表的检验、测试和认可而受到限制或放弃。</w:t>
      </w:r>
    </w:p>
    <w:p w14:paraId="4BBE9476">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5.交货时，乙方应将制造商对货物的质量、规格、性能、数量和重量等进行详细而全面检验、并出具证明货物符合合同规定的检验证书提交甲方。检验证书是付款的文件依据之一，但不能作为有关质量、规格、性能、数量或重量的最终检验。制造商检验的结果和细节应附在质量检验证书后面。</w:t>
      </w:r>
    </w:p>
    <w:p w14:paraId="69524536">
      <w:pPr>
        <w:widowControl/>
        <w:tabs>
          <w:tab w:val="left" w:pos="540"/>
        </w:tabs>
        <w:snapToGrid w:val="0"/>
        <w:spacing w:line="440" w:lineRule="exact"/>
        <w:ind w:firstLine="480" w:firstLineChars="200"/>
        <w:contextualSpacing/>
        <w:jc w:val="left"/>
        <w:rPr>
          <w:rFonts w:hint="eastAsia" w:ascii="宋体" w:hAnsi="宋体"/>
          <w:sz w:val="24"/>
        </w:rPr>
      </w:pPr>
      <w:r>
        <w:rPr>
          <w:rFonts w:hint="eastAsia" w:ascii="宋体" w:hAnsi="宋体"/>
          <w:sz w:val="24"/>
        </w:rPr>
        <w:t>6</w:t>
      </w:r>
      <w:r>
        <w:rPr>
          <w:rFonts w:ascii="宋体" w:hAnsi="宋体"/>
          <w:sz w:val="24"/>
        </w:rPr>
        <w:t>.本“检验与测试”的有关条款不能免除乙方在本合同项下的保证义务或其它义务。</w:t>
      </w:r>
    </w:p>
    <w:p w14:paraId="14361A5D">
      <w:pPr>
        <w:snapToGrid w:val="0"/>
        <w:spacing w:line="440" w:lineRule="exact"/>
        <w:ind w:firstLine="482" w:firstLineChars="200"/>
        <w:contextualSpacing/>
        <w:jc w:val="left"/>
        <w:rPr>
          <w:rFonts w:hint="eastAsia" w:ascii="宋体" w:hAnsi="宋体"/>
          <w:b/>
          <w:sz w:val="24"/>
        </w:rPr>
      </w:pPr>
      <w:r>
        <w:rPr>
          <w:rFonts w:ascii="宋体" w:hAnsi="宋体"/>
          <w:b/>
          <w:sz w:val="24"/>
        </w:rPr>
        <w:t>十二、伴随服务</w:t>
      </w:r>
    </w:p>
    <w:p w14:paraId="7A9E0AEB">
      <w:pPr>
        <w:snapToGrid w:val="0"/>
        <w:spacing w:line="440" w:lineRule="exact"/>
        <w:ind w:firstLine="480" w:firstLineChars="200"/>
        <w:contextualSpacing/>
        <w:jc w:val="left"/>
        <w:rPr>
          <w:rFonts w:hint="eastAsia" w:ascii="宋体" w:hAnsi="宋体"/>
          <w:sz w:val="24"/>
        </w:rPr>
      </w:pPr>
      <w:r>
        <w:rPr>
          <w:rFonts w:ascii="宋体" w:hAnsi="宋体"/>
          <w:sz w:val="24"/>
        </w:rPr>
        <w:t>应甲方要求，乙方应提供下列服务的一项或各项，以及用户需求书规定的附加服务（如果有的话）。除非另有约定，所有服务费用已包含在合同总价中。</w:t>
      </w:r>
    </w:p>
    <w:p w14:paraId="1C15CEDC">
      <w:pPr>
        <w:snapToGrid w:val="0"/>
        <w:spacing w:line="440" w:lineRule="exact"/>
        <w:ind w:firstLine="482" w:firstLineChars="200"/>
        <w:contextualSpacing/>
        <w:jc w:val="left"/>
        <w:rPr>
          <w:rFonts w:hint="eastAsia" w:ascii="宋体" w:hAnsi="宋体"/>
          <w:b/>
          <w:sz w:val="24"/>
        </w:rPr>
      </w:pPr>
      <w:r>
        <w:rPr>
          <w:rFonts w:ascii="宋体" w:hAnsi="宋体"/>
          <w:b/>
          <w:sz w:val="24"/>
        </w:rPr>
        <w:t>1.安装、调试与试运行</w:t>
      </w:r>
    </w:p>
    <w:p w14:paraId="0BADA092">
      <w:pPr>
        <w:snapToGrid w:val="0"/>
        <w:spacing w:line="440" w:lineRule="exact"/>
        <w:ind w:firstLine="480" w:firstLineChars="200"/>
        <w:contextualSpacing/>
        <w:jc w:val="left"/>
        <w:rPr>
          <w:rFonts w:hint="eastAsia" w:ascii="宋体" w:hAnsi="宋体"/>
          <w:sz w:val="24"/>
        </w:rPr>
      </w:pPr>
      <w:r>
        <w:rPr>
          <w:rFonts w:ascii="宋体" w:hAnsi="宋体"/>
          <w:sz w:val="24"/>
        </w:rPr>
        <w:t>1.1乙方必须向甲方提供合同货物安装所需的材料及技术资料以及组装/维修所需工具。</w:t>
      </w:r>
    </w:p>
    <w:p w14:paraId="1EF5C1EE">
      <w:pPr>
        <w:snapToGrid w:val="0"/>
        <w:spacing w:line="440" w:lineRule="exact"/>
        <w:ind w:firstLine="464" w:firstLineChars="200"/>
        <w:contextualSpacing/>
        <w:jc w:val="left"/>
        <w:rPr>
          <w:rFonts w:hint="eastAsia" w:ascii="宋体" w:hAnsi="宋体"/>
          <w:spacing w:val="-4"/>
          <w:sz w:val="24"/>
        </w:rPr>
      </w:pPr>
      <w:r>
        <w:rPr>
          <w:rFonts w:ascii="宋体" w:hAnsi="宋体"/>
          <w:spacing w:val="-4"/>
          <w:sz w:val="24"/>
        </w:rPr>
        <w:t>1.2乙方在接到甲方要求开始安装的通知后7天内必须派合适的人员到现场进行安装和调试。</w:t>
      </w:r>
    </w:p>
    <w:p w14:paraId="551D867A">
      <w:pPr>
        <w:snapToGrid w:val="0"/>
        <w:spacing w:line="440" w:lineRule="exact"/>
        <w:ind w:firstLine="480" w:firstLineChars="200"/>
        <w:contextualSpacing/>
        <w:jc w:val="left"/>
        <w:rPr>
          <w:rFonts w:hint="eastAsia" w:ascii="宋体" w:hAnsi="宋体"/>
          <w:sz w:val="24"/>
        </w:rPr>
      </w:pPr>
      <w:r>
        <w:rPr>
          <w:rFonts w:ascii="宋体" w:hAnsi="宋体"/>
          <w:sz w:val="24"/>
        </w:rPr>
        <w:t>1.3乙方派出的安装人员应具备相关的专业知识、技术水平、相应资质和能力，熟悉本合同所述货物的规格、技术指标及安装工艺，有足够能力安装、调试本合同的货物并使之达到本合同要求；</w:t>
      </w:r>
    </w:p>
    <w:p w14:paraId="68BCC6F1">
      <w:pPr>
        <w:snapToGrid w:val="0"/>
        <w:spacing w:line="440" w:lineRule="exact"/>
        <w:ind w:firstLine="480" w:firstLineChars="200"/>
        <w:contextualSpacing/>
        <w:jc w:val="left"/>
        <w:rPr>
          <w:rFonts w:hint="eastAsia" w:ascii="宋体" w:hAnsi="宋体"/>
          <w:sz w:val="24"/>
        </w:rPr>
      </w:pPr>
      <w:r>
        <w:rPr>
          <w:rFonts w:ascii="宋体" w:hAnsi="宋体"/>
          <w:sz w:val="24"/>
        </w:rPr>
        <w:t>1.4乙方已对甲方现场进行详细考察，完全了解现场的状况及环境要求，并承诺不因上述原因对甲方索赔；</w:t>
      </w:r>
    </w:p>
    <w:p w14:paraId="2D28F67A">
      <w:pPr>
        <w:snapToGrid w:val="0"/>
        <w:spacing w:line="440" w:lineRule="exact"/>
        <w:ind w:firstLine="480" w:firstLineChars="200"/>
        <w:contextualSpacing/>
        <w:jc w:val="left"/>
        <w:rPr>
          <w:rFonts w:hint="eastAsia" w:ascii="宋体" w:hAnsi="宋体"/>
          <w:sz w:val="24"/>
        </w:rPr>
      </w:pPr>
      <w:r>
        <w:rPr>
          <w:rFonts w:ascii="宋体" w:hAnsi="宋体"/>
          <w:sz w:val="24"/>
        </w:rPr>
        <w:t>1.5乙方人员实施及监督所供货物的试运行，并在双方商定的一定期限内对所供货物运行、维护实施监督指导，但监督指导并不能免除乙方在质量保证期内所承担的义务。</w:t>
      </w:r>
    </w:p>
    <w:p w14:paraId="17846184">
      <w:pPr>
        <w:snapToGrid w:val="0"/>
        <w:spacing w:line="440" w:lineRule="exact"/>
        <w:ind w:firstLine="480" w:firstLineChars="200"/>
        <w:contextualSpacing/>
        <w:jc w:val="left"/>
        <w:rPr>
          <w:rFonts w:hint="eastAsia" w:ascii="宋体" w:hAnsi="宋体"/>
          <w:bCs/>
          <w:sz w:val="24"/>
        </w:rPr>
      </w:pPr>
      <w:bookmarkStart w:id="3" w:name="_Hlk140049677"/>
      <w:r>
        <w:rPr>
          <w:rFonts w:hint="eastAsia" w:ascii="宋体" w:hAnsi="宋体"/>
          <w:bCs/>
          <w:sz w:val="24"/>
        </w:rPr>
        <w:t>1</w:t>
      </w:r>
      <w:r>
        <w:rPr>
          <w:rFonts w:ascii="宋体" w:hAnsi="宋体"/>
          <w:bCs/>
          <w:sz w:val="24"/>
        </w:rPr>
        <w:t>.6</w:t>
      </w:r>
      <w:r>
        <w:rPr>
          <w:rFonts w:hint="eastAsia" w:ascii="宋体" w:hAnsi="宋体"/>
          <w:bCs/>
          <w:sz w:val="24"/>
        </w:rPr>
        <w:t>乙方应切实加强合同履行过程中的安全管理，严格执行安全生产法律法规规范要求，对违反安全生产要求所造成的后果负完全责任。</w:t>
      </w:r>
    </w:p>
    <w:bookmarkEnd w:id="3"/>
    <w:p w14:paraId="4C9DCB76">
      <w:pPr>
        <w:snapToGrid w:val="0"/>
        <w:spacing w:line="440" w:lineRule="exact"/>
        <w:ind w:firstLine="482" w:firstLineChars="200"/>
        <w:contextualSpacing/>
        <w:jc w:val="left"/>
        <w:rPr>
          <w:rFonts w:hint="eastAsia" w:ascii="宋体" w:hAnsi="宋体"/>
          <w:b/>
          <w:sz w:val="24"/>
        </w:rPr>
      </w:pPr>
      <w:r>
        <w:rPr>
          <w:rFonts w:ascii="宋体" w:hAnsi="宋体"/>
          <w:b/>
          <w:sz w:val="24"/>
        </w:rPr>
        <w:t>2.测试与验收</w:t>
      </w:r>
    </w:p>
    <w:p w14:paraId="5C9344C8">
      <w:pPr>
        <w:snapToGrid w:val="0"/>
        <w:spacing w:line="440" w:lineRule="exact"/>
        <w:ind w:firstLine="480" w:firstLineChars="200"/>
        <w:contextualSpacing/>
        <w:jc w:val="left"/>
        <w:rPr>
          <w:rFonts w:hint="eastAsia" w:ascii="宋体" w:hAnsi="宋体"/>
          <w:sz w:val="24"/>
        </w:rPr>
      </w:pPr>
      <w:r>
        <w:rPr>
          <w:rFonts w:ascii="宋体" w:hAnsi="宋体"/>
          <w:sz w:val="24"/>
        </w:rPr>
        <w:t>2.1乙方必须在测试与验收前，向甲方提供按本合同的技术规格、技术规范的要求进行的测试与验收方案。</w:t>
      </w:r>
    </w:p>
    <w:p w14:paraId="18C2A179">
      <w:pPr>
        <w:widowControl/>
        <w:snapToGrid w:val="0"/>
        <w:spacing w:line="440" w:lineRule="exact"/>
        <w:ind w:firstLine="480" w:firstLineChars="200"/>
        <w:contextualSpacing/>
        <w:jc w:val="left"/>
        <w:rPr>
          <w:rFonts w:hint="eastAsia" w:ascii="宋体" w:hAnsi="宋体"/>
          <w:sz w:val="24"/>
        </w:rPr>
      </w:pPr>
      <w:r>
        <w:rPr>
          <w:rFonts w:ascii="宋体" w:hAnsi="宋体"/>
          <w:sz w:val="24"/>
        </w:rPr>
        <w:t>2.2乙方提供的货物不符合合同的质量要求，致使货物未达到甲方要求的设计性能，甲方可拒收货物或解除合同，</w:t>
      </w:r>
      <w:r>
        <w:rPr>
          <w:rFonts w:hint="eastAsia" w:ascii="宋体" w:hAnsi="宋体"/>
          <w:sz w:val="24"/>
        </w:rPr>
        <w:t>已支付的货款原路退回，</w:t>
      </w:r>
      <w:r>
        <w:rPr>
          <w:rFonts w:ascii="宋体" w:hAnsi="宋体"/>
          <w:sz w:val="24"/>
        </w:rPr>
        <w:t>由此造成甲方损失的，乙方还应赔偿损失。</w:t>
      </w:r>
    </w:p>
    <w:p w14:paraId="7DB9593F">
      <w:pPr>
        <w:widowControl/>
        <w:snapToGrid w:val="0"/>
        <w:spacing w:line="440" w:lineRule="exact"/>
        <w:ind w:firstLine="480" w:firstLineChars="200"/>
        <w:contextualSpacing/>
        <w:jc w:val="left"/>
        <w:rPr>
          <w:rFonts w:hint="eastAsia" w:ascii="宋体" w:hAnsi="宋体"/>
          <w:sz w:val="24"/>
        </w:rPr>
      </w:pPr>
      <w:r>
        <w:rPr>
          <w:rFonts w:ascii="宋体" w:hAnsi="宋体"/>
          <w:sz w:val="24"/>
        </w:rPr>
        <w:t>2.3在接到乙方以书面形式提出验收申请后，在7个工作日内及时组织相关专业技术人员，必要时邀请采购中心、质检等部门共同参与验收，并出具验收报告，作为支付货款的依据。验收过程中发生的相关费用由中标供应商承担。</w:t>
      </w:r>
    </w:p>
    <w:p w14:paraId="4AA1D23A">
      <w:pPr>
        <w:snapToGrid w:val="0"/>
        <w:spacing w:line="440" w:lineRule="exact"/>
        <w:ind w:firstLine="480" w:firstLineChars="200"/>
        <w:contextualSpacing/>
        <w:jc w:val="left"/>
        <w:rPr>
          <w:rFonts w:hint="eastAsia" w:ascii="宋体" w:hAnsi="宋体"/>
          <w:sz w:val="24"/>
        </w:rPr>
      </w:pPr>
      <w:r>
        <w:rPr>
          <w:rFonts w:ascii="宋体" w:hAnsi="宋体"/>
          <w:sz w:val="24"/>
        </w:rPr>
        <w:t>2.4如果乙方没有按以上要求，按甲方安排的时间进行有关工作，甲方有权在相应的付款时间段推迟付款，直至乙方完成此时间段的工作</w:t>
      </w:r>
      <w:r>
        <w:rPr>
          <w:rFonts w:hint="eastAsia" w:ascii="宋体" w:hAnsi="宋体"/>
          <w:sz w:val="24"/>
        </w:rPr>
        <w:t>，且甲方不承担因推迟付款产生的任何违约责任</w:t>
      </w:r>
      <w:r>
        <w:rPr>
          <w:rFonts w:ascii="宋体" w:hAnsi="宋体"/>
          <w:sz w:val="24"/>
        </w:rPr>
        <w:t>。</w:t>
      </w:r>
    </w:p>
    <w:p w14:paraId="3D0ADD27">
      <w:pPr>
        <w:snapToGrid w:val="0"/>
        <w:spacing w:line="440" w:lineRule="exact"/>
        <w:ind w:firstLine="482" w:firstLineChars="200"/>
        <w:contextualSpacing/>
        <w:jc w:val="left"/>
        <w:rPr>
          <w:rFonts w:hint="eastAsia" w:ascii="宋体" w:hAnsi="宋体"/>
          <w:b/>
          <w:sz w:val="24"/>
        </w:rPr>
      </w:pPr>
      <w:r>
        <w:rPr>
          <w:rFonts w:ascii="宋体" w:hAnsi="宋体"/>
          <w:b/>
          <w:sz w:val="24"/>
        </w:rPr>
        <w:t>3.培训</w:t>
      </w:r>
    </w:p>
    <w:p w14:paraId="64D2F217">
      <w:pPr>
        <w:snapToGrid w:val="0"/>
        <w:spacing w:line="440" w:lineRule="exact"/>
        <w:ind w:firstLine="480" w:firstLineChars="200"/>
        <w:contextualSpacing/>
        <w:jc w:val="left"/>
        <w:rPr>
          <w:rFonts w:hint="eastAsia" w:ascii="宋体" w:hAnsi="宋体"/>
          <w:sz w:val="24"/>
        </w:rPr>
      </w:pPr>
      <w:r>
        <w:rPr>
          <w:rFonts w:ascii="宋体" w:hAnsi="宋体"/>
          <w:sz w:val="24"/>
        </w:rPr>
        <w:t>3.1成交供应商必须提供对操作人员切实可行的培训方案，并每年免费组织操作人员培训 1 次，保证采购单位使用人员能够正常操作产品的各种功能。</w:t>
      </w:r>
    </w:p>
    <w:p w14:paraId="0B9E3CCB">
      <w:pPr>
        <w:snapToGrid w:val="0"/>
        <w:spacing w:line="440" w:lineRule="exact"/>
        <w:ind w:firstLine="480" w:firstLineChars="200"/>
        <w:contextualSpacing/>
        <w:jc w:val="left"/>
        <w:rPr>
          <w:rFonts w:hint="eastAsia" w:ascii="宋体" w:hAnsi="宋体"/>
          <w:sz w:val="24"/>
        </w:rPr>
      </w:pPr>
      <w:r>
        <w:rPr>
          <w:rFonts w:ascii="宋体" w:hAnsi="宋体"/>
          <w:sz w:val="24"/>
        </w:rPr>
        <w:t>3.2乙方负责对甲方受训人员进行操作培训、维修培训。培训费用已包含在合同总价中，培训时间由甲方提前7日告知乙方。</w:t>
      </w:r>
    </w:p>
    <w:p w14:paraId="508EE274">
      <w:pPr>
        <w:snapToGrid w:val="0"/>
        <w:spacing w:line="440" w:lineRule="exact"/>
        <w:ind w:firstLine="482" w:firstLineChars="200"/>
        <w:contextualSpacing/>
        <w:jc w:val="left"/>
        <w:rPr>
          <w:rFonts w:hint="eastAsia" w:ascii="宋体" w:hAnsi="宋体"/>
          <w:b/>
          <w:sz w:val="24"/>
        </w:rPr>
      </w:pPr>
      <w:r>
        <w:rPr>
          <w:rFonts w:ascii="宋体" w:hAnsi="宋体"/>
          <w:b/>
          <w:sz w:val="24"/>
        </w:rPr>
        <w:t>十三、合同转让与分包</w:t>
      </w:r>
    </w:p>
    <w:p w14:paraId="14926A83">
      <w:pPr>
        <w:snapToGrid w:val="0"/>
        <w:spacing w:line="440" w:lineRule="exact"/>
        <w:ind w:firstLine="480" w:firstLineChars="200"/>
        <w:contextualSpacing/>
        <w:jc w:val="left"/>
        <w:rPr>
          <w:rFonts w:hint="eastAsia" w:ascii="宋体" w:hAnsi="宋体"/>
          <w:sz w:val="24"/>
        </w:rPr>
      </w:pPr>
      <w:r>
        <w:rPr>
          <w:rFonts w:ascii="宋体" w:hAnsi="宋体"/>
          <w:sz w:val="24"/>
        </w:rPr>
        <w:t>本项目及合同履行乙方对甲方负全责。在任何情况下乙方都不得全部或部分转让或分包其应履行的合同义务。</w:t>
      </w:r>
    </w:p>
    <w:p w14:paraId="500CEC6B">
      <w:pPr>
        <w:snapToGrid w:val="0"/>
        <w:spacing w:line="440" w:lineRule="exact"/>
        <w:ind w:firstLine="482" w:firstLineChars="200"/>
        <w:contextualSpacing/>
        <w:jc w:val="left"/>
        <w:rPr>
          <w:rFonts w:hint="eastAsia" w:ascii="宋体" w:hAnsi="宋体"/>
          <w:b/>
          <w:sz w:val="24"/>
        </w:rPr>
      </w:pPr>
      <w:r>
        <w:rPr>
          <w:rFonts w:ascii="宋体" w:hAnsi="宋体"/>
          <w:b/>
          <w:sz w:val="24"/>
        </w:rPr>
        <w:t>十四、质量保证及售后服务</w:t>
      </w:r>
    </w:p>
    <w:p w14:paraId="1AD6B3FE">
      <w:pPr>
        <w:widowControl/>
        <w:snapToGrid w:val="0"/>
        <w:spacing w:line="440" w:lineRule="exact"/>
        <w:ind w:firstLine="482" w:firstLineChars="200"/>
        <w:contextualSpacing/>
        <w:jc w:val="left"/>
        <w:rPr>
          <w:rFonts w:hint="eastAsia" w:ascii="宋体" w:hAnsi="宋体"/>
          <w:b/>
          <w:sz w:val="24"/>
        </w:rPr>
      </w:pPr>
      <w:r>
        <w:rPr>
          <w:rFonts w:ascii="宋体" w:hAnsi="宋体"/>
          <w:b/>
          <w:sz w:val="24"/>
        </w:rPr>
        <w:t>1.质量保证</w:t>
      </w:r>
    </w:p>
    <w:p w14:paraId="39C3D910">
      <w:pPr>
        <w:widowControl/>
        <w:snapToGrid w:val="0"/>
        <w:spacing w:line="440" w:lineRule="exact"/>
        <w:ind w:firstLine="480" w:firstLineChars="200"/>
        <w:contextualSpacing/>
        <w:jc w:val="left"/>
        <w:rPr>
          <w:rFonts w:hint="eastAsia" w:ascii="宋体" w:hAnsi="宋体"/>
          <w:sz w:val="24"/>
        </w:rPr>
      </w:pPr>
      <w:r>
        <w:rPr>
          <w:rFonts w:ascii="宋体" w:hAnsi="宋体"/>
          <w:sz w:val="24"/>
        </w:rPr>
        <w:t>1.1乙方应保证合同项下所供货物是全新的、未使用过的，是目前的型号。乙方进一步保证，合同项下提供的全部货物没有设计、材料或工艺上的缺陷（由于按甲方的要求设计或按甲方的规格提供的材料所产生的缺陷除外），或者没有因乙方的行为或疏忽而产生的缺陷，这些缺陷是所供货物在我国现行条件下正常使用可能产生的。</w:t>
      </w:r>
    </w:p>
    <w:p w14:paraId="296B00B9">
      <w:pPr>
        <w:widowControl/>
        <w:snapToGrid w:val="0"/>
        <w:spacing w:line="440" w:lineRule="exact"/>
        <w:ind w:firstLine="480" w:firstLineChars="200"/>
        <w:contextualSpacing/>
        <w:jc w:val="left"/>
        <w:rPr>
          <w:rFonts w:hint="eastAsia" w:ascii="宋体" w:hAnsi="宋体"/>
          <w:sz w:val="24"/>
        </w:rPr>
      </w:pPr>
      <w:r>
        <w:rPr>
          <w:rFonts w:ascii="宋体" w:hAnsi="宋体"/>
          <w:sz w:val="24"/>
        </w:rPr>
        <w:t>1.2上述保证在货物验收合格交付甲方使用之日起的</w:t>
      </w:r>
      <w:r>
        <w:rPr>
          <w:rFonts w:ascii="宋体" w:hAnsi="宋体"/>
          <w:sz w:val="24"/>
          <w:u w:val="single"/>
        </w:rPr>
        <w:t>三年</w:t>
      </w:r>
      <w:r>
        <w:rPr>
          <w:rFonts w:ascii="宋体" w:hAnsi="宋体"/>
          <w:sz w:val="24"/>
        </w:rPr>
        <w:t>质量保证期内有效，在质保期内乙方免费提供货物正常使用情况下发生故障的维修服务，并在每年警报试鸣前对所有设备进行普查维修。</w:t>
      </w:r>
    </w:p>
    <w:p w14:paraId="09077EBF">
      <w:pPr>
        <w:spacing w:line="440" w:lineRule="exact"/>
        <w:ind w:firstLine="480" w:firstLineChars="200"/>
        <w:jc w:val="left"/>
        <w:rPr>
          <w:rFonts w:hint="eastAsia" w:ascii="宋体" w:hAnsi="宋体"/>
          <w:sz w:val="24"/>
        </w:rPr>
      </w:pPr>
      <w:r>
        <w:rPr>
          <w:rFonts w:ascii="宋体" w:hAnsi="宋体"/>
          <w:sz w:val="24"/>
        </w:rPr>
        <w:t>甲方在质量保证期内发现缺陷应尽快以书面形式通知乙方。对质保期内的故障报修，乙方应按用户需求书设置服务热线。</w:t>
      </w:r>
    </w:p>
    <w:p w14:paraId="7F960813">
      <w:pPr>
        <w:widowControl/>
        <w:snapToGrid w:val="0"/>
        <w:spacing w:line="440" w:lineRule="exact"/>
        <w:ind w:firstLine="480" w:firstLineChars="200"/>
        <w:contextualSpacing/>
        <w:jc w:val="left"/>
        <w:rPr>
          <w:rFonts w:hint="eastAsia" w:ascii="宋体" w:hAnsi="宋体"/>
          <w:sz w:val="24"/>
        </w:rPr>
      </w:pPr>
      <w:r>
        <w:rPr>
          <w:rFonts w:ascii="宋体" w:hAnsi="宋体"/>
          <w:sz w:val="24"/>
        </w:rPr>
        <w:t>（1）对于轻微故障，不影响设备整体使用，乙方保证接到报障后36小时内达到甲方现场，并排除故障。</w:t>
      </w:r>
    </w:p>
    <w:p w14:paraId="39C0C4ED">
      <w:pPr>
        <w:widowControl/>
        <w:snapToGrid w:val="0"/>
        <w:spacing w:line="440" w:lineRule="exact"/>
        <w:ind w:firstLine="480" w:firstLineChars="200"/>
        <w:contextualSpacing/>
        <w:jc w:val="left"/>
        <w:rPr>
          <w:rFonts w:hint="eastAsia" w:ascii="宋体" w:hAnsi="宋体"/>
          <w:sz w:val="24"/>
        </w:rPr>
      </w:pPr>
      <w:r>
        <w:rPr>
          <w:rFonts w:ascii="宋体" w:hAnsi="宋体"/>
          <w:sz w:val="24"/>
        </w:rPr>
        <w:t>（2）对于较大故障，部分功能无法使用，乙方保证接到报障后24小时内达到甲方现场，并排除故障。</w:t>
      </w:r>
    </w:p>
    <w:p w14:paraId="334F9409">
      <w:pPr>
        <w:widowControl/>
        <w:snapToGrid w:val="0"/>
        <w:spacing w:line="440" w:lineRule="exact"/>
        <w:ind w:firstLine="480" w:firstLineChars="200"/>
        <w:contextualSpacing/>
        <w:jc w:val="left"/>
        <w:rPr>
          <w:rFonts w:hint="eastAsia" w:ascii="宋体" w:hAnsi="宋体"/>
          <w:sz w:val="24"/>
        </w:rPr>
      </w:pPr>
      <w:r>
        <w:rPr>
          <w:rFonts w:ascii="宋体" w:hAnsi="宋体"/>
          <w:sz w:val="24"/>
        </w:rPr>
        <w:t>（3）对于严重故障，设备完全无法使用，乙方保证接到报障后12小时内达到甲方现场，并排除故障。</w:t>
      </w:r>
    </w:p>
    <w:p w14:paraId="0EEEF23E">
      <w:pPr>
        <w:widowControl/>
        <w:snapToGrid w:val="0"/>
        <w:spacing w:line="440" w:lineRule="exact"/>
        <w:ind w:firstLine="480" w:firstLineChars="200"/>
        <w:contextualSpacing/>
        <w:jc w:val="left"/>
        <w:rPr>
          <w:rFonts w:hint="eastAsia" w:ascii="宋体" w:hAnsi="宋体"/>
          <w:sz w:val="24"/>
        </w:rPr>
      </w:pPr>
      <w:r>
        <w:rPr>
          <w:rFonts w:ascii="宋体" w:hAnsi="宋体"/>
          <w:sz w:val="24"/>
        </w:rPr>
        <w:t>乙方不能按时排除故障时，应提供备用设备给甲方维持工作。</w:t>
      </w:r>
    </w:p>
    <w:p w14:paraId="7FCFE73F">
      <w:pPr>
        <w:widowControl/>
        <w:snapToGrid w:val="0"/>
        <w:spacing w:line="440" w:lineRule="exact"/>
        <w:ind w:firstLine="480" w:firstLineChars="200"/>
        <w:contextualSpacing/>
        <w:jc w:val="left"/>
        <w:rPr>
          <w:rFonts w:hint="eastAsia" w:ascii="宋体" w:hAnsi="宋体"/>
          <w:sz w:val="24"/>
        </w:rPr>
      </w:pPr>
      <w:bookmarkStart w:id="4" w:name="_Hlk140049711"/>
      <w:r>
        <w:rPr>
          <w:rFonts w:ascii="宋体" w:hAnsi="宋体"/>
          <w:sz w:val="24"/>
        </w:rPr>
        <w:t>1.3对质保期内的故障报修，如乙方未能做到</w:t>
      </w:r>
      <w:r>
        <w:rPr>
          <w:rFonts w:hint="eastAsia" w:ascii="宋体" w:hAnsi="宋体"/>
          <w:sz w:val="24"/>
        </w:rPr>
        <w:t>合同规定</w:t>
      </w:r>
      <w:r>
        <w:rPr>
          <w:rFonts w:ascii="宋体" w:hAnsi="宋体"/>
          <w:sz w:val="24"/>
        </w:rPr>
        <w:t>的服务承诺，甲方可采取必要的补救措施，但其风险和费用由乙方承担，</w:t>
      </w:r>
      <w:r>
        <w:rPr>
          <w:rFonts w:hint="eastAsia" w:ascii="宋体" w:hAnsi="宋体"/>
          <w:sz w:val="24"/>
        </w:rPr>
        <w:t>甲方按照合同规定享有的其他权利不受影响</w:t>
      </w:r>
      <w:r>
        <w:rPr>
          <w:rFonts w:ascii="宋体" w:hAnsi="宋体"/>
          <w:sz w:val="24"/>
        </w:rPr>
        <w:t>。由于乙方的保</w:t>
      </w:r>
      <w:r>
        <w:rPr>
          <w:rFonts w:hint="eastAsia" w:ascii="宋体" w:hAnsi="宋体"/>
          <w:sz w:val="24"/>
        </w:rPr>
        <w:t>障</w:t>
      </w:r>
      <w:r>
        <w:rPr>
          <w:rFonts w:ascii="宋体" w:hAnsi="宋体"/>
          <w:sz w:val="24"/>
        </w:rPr>
        <w:t>服务不到位，质保期的到期时间</w:t>
      </w:r>
      <w:r>
        <w:rPr>
          <w:rFonts w:hint="eastAsia" w:ascii="宋体" w:hAnsi="宋体"/>
          <w:sz w:val="24"/>
        </w:rPr>
        <w:t>对应</w:t>
      </w:r>
      <w:r>
        <w:rPr>
          <w:rFonts w:ascii="宋体" w:hAnsi="宋体"/>
          <w:sz w:val="24"/>
        </w:rPr>
        <w:t>顺延。</w:t>
      </w:r>
    </w:p>
    <w:bookmarkEnd w:id="4"/>
    <w:p w14:paraId="65E75AF7">
      <w:pPr>
        <w:widowControl/>
        <w:snapToGrid w:val="0"/>
        <w:spacing w:line="440" w:lineRule="exact"/>
        <w:ind w:firstLine="480" w:firstLineChars="200"/>
        <w:contextualSpacing/>
        <w:jc w:val="left"/>
        <w:rPr>
          <w:rFonts w:hint="eastAsia" w:ascii="宋体" w:hAnsi="宋体"/>
          <w:sz w:val="24"/>
        </w:rPr>
      </w:pPr>
      <w:r>
        <w:rPr>
          <w:rFonts w:ascii="宋体" w:hAnsi="宋体"/>
          <w:sz w:val="24"/>
        </w:rPr>
        <w:t>1.4质保期内因用户使用、管理不当所造成的损失由甲方承担，乙方提供有偿服务。</w:t>
      </w:r>
    </w:p>
    <w:p w14:paraId="779991F7">
      <w:pPr>
        <w:widowControl/>
        <w:snapToGrid w:val="0"/>
        <w:spacing w:line="440" w:lineRule="exact"/>
        <w:ind w:firstLine="482" w:firstLineChars="200"/>
        <w:contextualSpacing/>
        <w:jc w:val="left"/>
        <w:rPr>
          <w:rFonts w:hint="eastAsia" w:ascii="宋体" w:hAnsi="宋体"/>
          <w:b/>
          <w:sz w:val="24"/>
        </w:rPr>
      </w:pPr>
      <w:r>
        <w:rPr>
          <w:rFonts w:ascii="宋体" w:hAnsi="宋体"/>
          <w:b/>
          <w:sz w:val="24"/>
        </w:rPr>
        <w:t>2.质量保证期后服务</w:t>
      </w:r>
    </w:p>
    <w:p w14:paraId="5981A192">
      <w:pPr>
        <w:widowControl/>
        <w:snapToGrid w:val="0"/>
        <w:spacing w:line="440" w:lineRule="exact"/>
        <w:ind w:firstLine="480" w:firstLineChars="200"/>
        <w:contextualSpacing/>
        <w:jc w:val="left"/>
        <w:rPr>
          <w:rFonts w:hint="eastAsia" w:ascii="宋体" w:hAnsi="宋体"/>
          <w:sz w:val="24"/>
        </w:rPr>
      </w:pPr>
      <w:r>
        <w:rPr>
          <w:rFonts w:ascii="宋体" w:hAnsi="宋体"/>
          <w:sz w:val="24"/>
        </w:rPr>
        <w:t>2.1该系统及设备乙方应承担终身维护保养、咨询服务义务。</w:t>
      </w:r>
    </w:p>
    <w:p w14:paraId="5D204D28">
      <w:pPr>
        <w:widowControl/>
        <w:snapToGrid w:val="0"/>
        <w:spacing w:line="440" w:lineRule="exact"/>
        <w:ind w:firstLine="480" w:firstLineChars="200"/>
        <w:contextualSpacing/>
        <w:jc w:val="left"/>
        <w:rPr>
          <w:rFonts w:hint="eastAsia" w:ascii="宋体" w:hAnsi="宋体"/>
          <w:sz w:val="24"/>
        </w:rPr>
      </w:pPr>
      <w:bookmarkStart w:id="5" w:name="_Hlk131667411"/>
      <w:r>
        <w:rPr>
          <w:rFonts w:ascii="宋体" w:hAnsi="宋体"/>
          <w:sz w:val="24"/>
        </w:rPr>
        <w:t>乙方应提供不少于三年的质保期承诺，在质保期内上述所有服务及设备的检修、零部件更换、产品运输、人工费等一切相关费用均由乙方承担。质保期内每年提供不少于两次检查，每年试鸣前配合采购人对设备至少进行一次巡检。质保期结束前，由成交供应商和采购人双方代表对产品进行一次全面检查，任何缺陷由乙方负责处理，并将缺陷原因、修理内容、完成修理和恢复时间等以书面形式告知采购人，并须得到采购人认可。</w:t>
      </w:r>
    </w:p>
    <w:bookmarkEnd w:id="5"/>
    <w:p w14:paraId="3B3CDFAF">
      <w:pPr>
        <w:widowControl/>
        <w:snapToGrid w:val="0"/>
        <w:spacing w:line="440" w:lineRule="exact"/>
        <w:ind w:firstLine="480" w:firstLineChars="200"/>
        <w:contextualSpacing/>
        <w:jc w:val="left"/>
        <w:rPr>
          <w:rFonts w:hint="eastAsia" w:ascii="宋体" w:hAnsi="宋体"/>
          <w:sz w:val="24"/>
        </w:rPr>
      </w:pPr>
      <w:bookmarkStart w:id="6" w:name="_Hlk131667437"/>
      <w:bookmarkStart w:id="7" w:name="_Hlk131667479"/>
      <w:r>
        <w:rPr>
          <w:rFonts w:ascii="宋体" w:hAnsi="宋体"/>
          <w:sz w:val="24"/>
        </w:rPr>
        <w:t>超过3年质保期，常规配件故障由乙方免费维修（含配件及人工），600元及以上大配件出现故障，乙方应以不高于《警报器各类配件价格清单》的价格提供给甲方，并提供不低于3年的质保期（清单</w:t>
      </w:r>
      <w:r>
        <w:rPr>
          <w:rFonts w:hint="eastAsia" w:ascii="宋体" w:hAnsi="宋体"/>
          <w:sz w:val="24"/>
        </w:rPr>
        <w:t>另附</w:t>
      </w:r>
      <w:r>
        <w:rPr>
          <w:rFonts w:ascii="宋体" w:hAnsi="宋体"/>
          <w:sz w:val="24"/>
        </w:rPr>
        <w:t>）</w:t>
      </w:r>
      <w:bookmarkEnd w:id="6"/>
      <w:r>
        <w:rPr>
          <w:rFonts w:ascii="宋体" w:hAnsi="宋体"/>
          <w:sz w:val="24"/>
        </w:rPr>
        <w:t>。</w:t>
      </w:r>
    </w:p>
    <w:bookmarkEnd w:id="7"/>
    <w:p w14:paraId="295E027C">
      <w:pPr>
        <w:widowControl/>
        <w:snapToGrid w:val="0"/>
        <w:spacing w:line="440" w:lineRule="exact"/>
        <w:ind w:firstLine="480" w:firstLineChars="200"/>
        <w:contextualSpacing/>
        <w:jc w:val="left"/>
        <w:rPr>
          <w:rFonts w:hint="eastAsia" w:ascii="宋体" w:hAnsi="宋体"/>
          <w:sz w:val="24"/>
        </w:rPr>
      </w:pPr>
      <w:r>
        <w:rPr>
          <w:rFonts w:ascii="宋体" w:hAnsi="宋体"/>
          <w:sz w:val="24"/>
        </w:rPr>
        <w:t>2.2质保期满后，若有零部件出现故障，经权威部门鉴定属于寿命异常问题（明显短于该零部件正常寿命）时，则由乙方负责免费更换及维修。</w:t>
      </w:r>
    </w:p>
    <w:p w14:paraId="16921495">
      <w:pPr>
        <w:widowControl/>
        <w:snapToGrid w:val="0"/>
        <w:spacing w:line="440" w:lineRule="exact"/>
        <w:ind w:firstLine="480" w:firstLineChars="200"/>
        <w:contextualSpacing/>
        <w:jc w:val="left"/>
        <w:rPr>
          <w:rFonts w:hint="eastAsia" w:ascii="宋体" w:hAnsi="宋体"/>
          <w:sz w:val="24"/>
        </w:rPr>
      </w:pPr>
      <w:r>
        <w:rPr>
          <w:rFonts w:ascii="宋体" w:hAnsi="宋体"/>
          <w:sz w:val="24"/>
        </w:rPr>
        <w:t>2.3在备件停止生产的情况下，乙方应事先将要停止生产的计划通知甲方，使甲方有足够的时间采购所需备件；在备件停止生产后，乙方应免费向甲方提供备件的图纸、资料。</w:t>
      </w:r>
    </w:p>
    <w:p w14:paraId="7D2C612E">
      <w:pPr>
        <w:snapToGrid w:val="0"/>
        <w:spacing w:line="440" w:lineRule="exact"/>
        <w:ind w:firstLine="482" w:firstLineChars="200"/>
        <w:contextualSpacing/>
        <w:jc w:val="left"/>
        <w:rPr>
          <w:rFonts w:hint="eastAsia" w:ascii="宋体" w:hAnsi="宋体"/>
          <w:b/>
          <w:sz w:val="24"/>
        </w:rPr>
      </w:pPr>
      <w:r>
        <w:rPr>
          <w:rFonts w:ascii="宋体" w:hAnsi="宋体"/>
          <w:b/>
          <w:sz w:val="24"/>
        </w:rPr>
        <w:t>十五、索赔</w:t>
      </w:r>
    </w:p>
    <w:p w14:paraId="2A9925BC">
      <w:pPr>
        <w:snapToGrid w:val="0"/>
        <w:spacing w:line="440" w:lineRule="exact"/>
        <w:ind w:firstLine="480" w:firstLineChars="200"/>
        <w:contextualSpacing/>
        <w:jc w:val="left"/>
        <w:rPr>
          <w:rFonts w:hint="eastAsia" w:ascii="宋体" w:hAnsi="宋体"/>
          <w:sz w:val="24"/>
        </w:rPr>
      </w:pPr>
      <w:r>
        <w:rPr>
          <w:rFonts w:ascii="宋体" w:hAnsi="宋体"/>
          <w:sz w:val="24"/>
        </w:rPr>
        <w:t>乙方对所供货物与合同要求不符负有责任，如经检验证实不符或缺陷存在的，包括潜在的缺陷或使用不合适的材料，甲方可根据本合同有关质量保证或检验、安装、调试的规定，在质量保证期内及时提出索赔，乙方同意甲方选择下述一种或多种结合的方法解决索赔事宜：</w:t>
      </w:r>
    </w:p>
    <w:p w14:paraId="5049793C">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1.乙方同意甲方退货，并将货物被拒收前甲方已付的所有款项退还甲方，乙方承担由此发生的一切损失和费用，包括利息、银行手续费、运费、保险费、检验费、仓储费、装卸费以及为保管、维护和退回被拒收货物所发生的其它必要费用。</w:t>
      </w:r>
    </w:p>
    <w:p w14:paraId="2DBCC7C4">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2.根据货物的疵劣和受损程度以及甲方因此遭受损失的金额，经甲乙双方商定，降低货物成交价格。</w:t>
      </w:r>
    </w:p>
    <w:p w14:paraId="3E48834B">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3.用符合合同规定的规格、质量和性能要求的新零件、部件和/或设备来更换有缺陷的部分和/或修补缺陷部分，以使货物达到合同规定的规格、质量和性能，乙方承担一切费用和风险并负担甲方遭受的一切损失。同时乙方相应延长被更换货物的质保期。</w:t>
      </w:r>
    </w:p>
    <w:p w14:paraId="7EE1ACF5">
      <w:pPr>
        <w:snapToGrid w:val="0"/>
        <w:spacing w:line="440" w:lineRule="exact"/>
        <w:ind w:firstLine="480" w:firstLineChars="200"/>
        <w:contextualSpacing/>
        <w:jc w:val="left"/>
        <w:rPr>
          <w:rFonts w:hint="eastAsia" w:ascii="宋体" w:hAnsi="宋体"/>
          <w:sz w:val="24"/>
        </w:rPr>
      </w:pPr>
      <w:r>
        <w:rPr>
          <w:rFonts w:ascii="宋体" w:hAnsi="宋体"/>
          <w:sz w:val="24"/>
        </w:rPr>
        <w:t>4.乙方收到索赔通知后10天内，未给甲方答复的，视为</w:t>
      </w:r>
      <w:r>
        <w:rPr>
          <w:rFonts w:hint="eastAsia" w:ascii="宋体" w:hAnsi="宋体"/>
          <w:sz w:val="24"/>
        </w:rPr>
        <w:t>乙方对甲方的索赔要求无异议</w:t>
      </w:r>
      <w:r>
        <w:rPr>
          <w:rFonts w:ascii="宋体" w:hAnsi="宋体"/>
          <w:sz w:val="24"/>
        </w:rPr>
        <w:t>。乙方未能在收到索赔通知后10天内，或征得甲方同意的延长期限内，按照甲方从上列方法中选择的方案解决索赔事宜的，甲方将有权从未付货款中扣回索赔金额，同时保留进一步要求索赔的权利。</w:t>
      </w:r>
    </w:p>
    <w:p w14:paraId="32B5359B">
      <w:pPr>
        <w:snapToGrid w:val="0"/>
        <w:spacing w:line="440" w:lineRule="exact"/>
        <w:ind w:firstLine="482" w:firstLineChars="200"/>
        <w:contextualSpacing/>
        <w:jc w:val="left"/>
        <w:rPr>
          <w:rFonts w:hint="eastAsia" w:ascii="宋体" w:hAnsi="宋体"/>
          <w:b/>
          <w:sz w:val="24"/>
        </w:rPr>
      </w:pPr>
      <w:r>
        <w:rPr>
          <w:rFonts w:ascii="宋体" w:hAnsi="宋体"/>
          <w:b/>
          <w:sz w:val="24"/>
        </w:rPr>
        <w:t>十六、不可抗力</w:t>
      </w:r>
    </w:p>
    <w:p w14:paraId="6CD645DC">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1.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14:paraId="7342FEDB">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在合理的时间内达成进一步履行合同的协议或解除合同。</w:t>
      </w:r>
    </w:p>
    <w:p w14:paraId="6C381429">
      <w:pPr>
        <w:snapToGrid w:val="0"/>
        <w:spacing w:line="440" w:lineRule="exact"/>
        <w:ind w:firstLine="482" w:firstLineChars="200"/>
        <w:contextualSpacing/>
        <w:jc w:val="left"/>
        <w:rPr>
          <w:rFonts w:hint="eastAsia" w:ascii="宋体" w:hAnsi="宋体"/>
          <w:b/>
          <w:sz w:val="24"/>
        </w:rPr>
      </w:pPr>
      <w:r>
        <w:rPr>
          <w:rFonts w:ascii="宋体" w:hAnsi="宋体"/>
          <w:b/>
          <w:sz w:val="24"/>
        </w:rPr>
        <w:t>十七、逾期交货及逾期付款的赔偿</w:t>
      </w:r>
    </w:p>
    <w:p w14:paraId="3E6A6BCB">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除不可抗力因素外，如果乙方不能按照合同规定的时间交货和提供服务，应及时以书面形式将延迟的事实、可能延迟的时间和原因通知甲方。甲方收到乙方通知后，将尽快</w:t>
      </w:r>
      <w:r>
        <w:rPr>
          <w:rFonts w:hint="eastAsia" w:ascii="宋体" w:hAnsi="宋体"/>
          <w:sz w:val="24"/>
        </w:rPr>
        <w:t>做出</w:t>
      </w:r>
      <w:r>
        <w:rPr>
          <w:rFonts w:ascii="宋体" w:hAnsi="宋体"/>
          <w:sz w:val="24"/>
        </w:rPr>
        <w:t>评价，决定是否同意延长交货期及收取误期赔偿费</w:t>
      </w:r>
      <w:r>
        <w:rPr>
          <w:rFonts w:hint="eastAsia" w:ascii="宋体" w:hAnsi="宋体"/>
          <w:sz w:val="24"/>
        </w:rPr>
        <w:t>，</w:t>
      </w:r>
      <w:r>
        <w:rPr>
          <w:rFonts w:ascii="宋体" w:hAnsi="宋体"/>
          <w:sz w:val="24"/>
        </w:rPr>
        <w:t>误期赔偿费</w:t>
      </w:r>
      <w:r>
        <w:rPr>
          <w:rFonts w:hint="eastAsia" w:ascii="宋体" w:hAnsi="宋体"/>
          <w:sz w:val="24"/>
        </w:rPr>
        <w:t>标准按每超出一天支付合同价款1%计算。乙方超过30天未能交货的，视为不能交货，甲方可解除合同并要求乙方按合同价款的30%支付违约金，且该违约金可在甲方应付款内直接扣除；造成甲方损失的，还应赔偿损失。</w:t>
      </w:r>
    </w:p>
    <w:p w14:paraId="13B6312D">
      <w:pPr>
        <w:snapToGrid w:val="0"/>
        <w:spacing w:line="440" w:lineRule="exact"/>
        <w:ind w:firstLine="482" w:firstLineChars="200"/>
        <w:contextualSpacing/>
        <w:jc w:val="left"/>
        <w:rPr>
          <w:rFonts w:hint="eastAsia" w:ascii="宋体" w:hAnsi="宋体"/>
          <w:b/>
          <w:sz w:val="24"/>
        </w:rPr>
      </w:pPr>
      <w:r>
        <w:rPr>
          <w:rFonts w:ascii="宋体" w:hAnsi="宋体"/>
          <w:b/>
          <w:sz w:val="24"/>
        </w:rPr>
        <w:t>十</w:t>
      </w:r>
      <w:r>
        <w:rPr>
          <w:rFonts w:hint="eastAsia" w:ascii="宋体" w:hAnsi="宋体"/>
          <w:b/>
          <w:sz w:val="24"/>
        </w:rPr>
        <w:t>八</w:t>
      </w:r>
      <w:r>
        <w:rPr>
          <w:rFonts w:ascii="宋体" w:hAnsi="宋体"/>
          <w:b/>
          <w:sz w:val="24"/>
        </w:rPr>
        <w:t>、合同解除和终止</w:t>
      </w:r>
    </w:p>
    <w:p w14:paraId="4F894A70">
      <w:pPr>
        <w:widowControl/>
        <w:snapToGrid w:val="0"/>
        <w:spacing w:line="440" w:lineRule="exact"/>
        <w:ind w:firstLine="482" w:firstLineChars="200"/>
        <w:contextualSpacing/>
        <w:jc w:val="left"/>
        <w:rPr>
          <w:rFonts w:hint="eastAsia" w:ascii="宋体" w:hAnsi="宋体"/>
          <w:b/>
          <w:bCs/>
          <w:sz w:val="24"/>
        </w:rPr>
      </w:pPr>
      <w:r>
        <w:rPr>
          <w:rFonts w:ascii="宋体" w:hAnsi="宋体"/>
          <w:b/>
          <w:bCs/>
          <w:sz w:val="24"/>
        </w:rPr>
        <w:t>1.合同自然终止</w:t>
      </w:r>
    </w:p>
    <w:p w14:paraId="60F98247">
      <w:pPr>
        <w:snapToGrid w:val="0"/>
        <w:spacing w:line="440" w:lineRule="exact"/>
        <w:ind w:firstLine="480" w:firstLineChars="200"/>
        <w:contextualSpacing/>
        <w:jc w:val="left"/>
        <w:rPr>
          <w:rFonts w:hint="eastAsia" w:ascii="宋体" w:hAnsi="宋体"/>
          <w:sz w:val="24"/>
        </w:rPr>
      </w:pPr>
      <w:r>
        <w:rPr>
          <w:rFonts w:ascii="宋体" w:hAnsi="宋体"/>
          <w:sz w:val="24"/>
        </w:rPr>
        <w:t>甲乙双方各自完成合同规定的责任和义务，合同自然终止。</w:t>
      </w:r>
    </w:p>
    <w:p w14:paraId="5F07C498">
      <w:pPr>
        <w:widowControl/>
        <w:snapToGrid w:val="0"/>
        <w:spacing w:line="440" w:lineRule="exact"/>
        <w:ind w:firstLine="482" w:firstLineChars="200"/>
        <w:contextualSpacing/>
        <w:jc w:val="left"/>
        <w:rPr>
          <w:rFonts w:hint="eastAsia" w:ascii="宋体" w:hAnsi="宋体"/>
          <w:b/>
          <w:bCs/>
          <w:sz w:val="24"/>
        </w:rPr>
      </w:pPr>
      <w:r>
        <w:rPr>
          <w:rFonts w:ascii="宋体" w:hAnsi="宋体"/>
          <w:b/>
          <w:bCs/>
          <w:sz w:val="24"/>
        </w:rPr>
        <w:t>2.违约违规</w:t>
      </w:r>
      <w:r>
        <w:rPr>
          <w:rFonts w:hint="eastAsia" w:ascii="宋体" w:hAnsi="宋体"/>
          <w:b/>
          <w:bCs/>
          <w:sz w:val="24"/>
        </w:rPr>
        <w:t>解除</w:t>
      </w:r>
      <w:r>
        <w:rPr>
          <w:rFonts w:ascii="宋体" w:hAnsi="宋体"/>
          <w:b/>
          <w:bCs/>
          <w:sz w:val="24"/>
        </w:rPr>
        <w:t>合同</w:t>
      </w:r>
    </w:p>
    <w:p w14:paraId="480DDD26">
      <w:pPr>
        <w:snapToGrid w:val="0"/>
        <w:spacing w:line="440" w:lineRule="exact"/>
        <w:ind w:firstLine="480" w:firstLineChars="200"/>
        <w:contextualSpacing/>
        <w:jc w:val="left"/>
        <w:rPr>
          <w:rFonts w:hint="eastAsia" w:ascii="宋体" w:hAnsi="宋体"/>
          <w:sz w:val="24"/>
        </w:rPr>
      </w:pPr>
      <w:r>
        <w:rPr>
          <w:rFonts w:ascii="宋体" w:hAnsi="宋体"/>
          <w:sz w:val="24"/>
        </w:rPr>
        <w:t>乙方违约违规，甲方可向乙方发出书面的违约通知书，提出</w:t>
      </w:r>
      <w:r>
        <w:rPr>
          <w:rFonts w:hint="eastAsia" w:ascii="宋体" w:hAnsi="宋体"/>
          <w:sz w:val="24"/>
        </w:rPr>
        <w:t>解除</w:t>
      </w:r>
      <w:r>
        <w:rPr>
          <w:rFonts w:ascii="宋体" w:hAnsi="宋体"/>
          <w:sz w:val="24"/>
        </w:rPr>
        <w:t>部分或全部合同</w:t>
      </w:r>
      <w:r>
        <w:rPr>
          <w:rFonts w:hint="eastAsia" w:ascii="宋体" w:hAnsi="宋体"/>
          <w:sz w:val="24"/>
        </w:rPr>
        <w:t>，并要求乙方按合同价款的30%承担违约金且甲方可在应付款内直接扣除上述款项</w:t>
      </w:r>
      <w:r>
        <w:rPr>
          <w:rFonts w:ascii="宋体" w:hAnsi="宋体"/>
          <w:sz w:val="24"/>
        </w:rPr>
        <w:t>：</w:t>
      </w:r>
    </w:p>
    <w:p w14:paraId="56E9E427">
      <w:pPr>
        <w:widowControl/>
        <w:snapToGrid w:val="0"/>
        <w:spacing w:line="440" w:lineRule="exact"/>
        <w:ind w:firstLine="480" w:firstLineChars="200"/>
        <w:contextualSpacing/>
        <w:jc w:val="left"/>
        <w:rPr>
          <w:rFonts w:hint="eastAsia" w:ascii="宋体" w:hAnsi="宋体"/>
          <w:sz w:val="24"/>
        </w:rPr>
      </w:pPr>
      <w:r>
        <w:rPr>
          <w:rFonts w:ascii="宋体" w:hAnsi="宋体"/>
          <w:sz w:val="24"/>
        </w:rPr>
        <w:t>2.1乙方未能在合同规定的期限内提供货物（参见本合同有关逾期交货的条款）；</w:t>
      </w:r>
    </w:p>
    <w:p w14:paraId="65E294D7">
      <w:pPr>
        <w:widowControl/>
        <w:snapToGrid w:val="0"/>
        <w:spacing w:line="440" w:lineRule="exact"/>
        <w:ind w:firstLine="480" w:firstLineChars="200"/>
        <w:contextualSpacing/>
        <w:jc w:val="left"/>
        <w:rPr>
          <w:rFonts w:hint="eastAsia" w:ascii="宋体" w:hAnsi="宋体"/>
          <w:sz w:val="24"/>
        </w:rPr>
      </w:pPr>
      <w:r>
        <w:rPr>
          <w:rFonts w:ascii="宋体" w:hAnsi="宋体"/>
          <w:sz w:val="24"/>
        </w:rPr>
        <w:t>2.2乙方未能履行合同规定的其它任何义务；</w:t>
      </w:r>
    </w:p>
    <w:p w14:paraId="4074F2CB">
      <w:pPr>
        <w:widowControl/>
        <w:snapToGrid w:val="0"/>
        <w:spacing w:line="440" w:lineRule="exact"/>
        <w:ind w:firstLine="480" w:firstLineChars="200"/>
        <w:contextualSpacing/>
        <w:jc w:val="left"/>
        <w:rPr>
          <w:rFonts w:hint="eastAsia" w:ascii="宋体" w:hAnsi="宋体"/>
          <w:sz w:val="24"/>
        </w:rPr>
      </w:pPr>
      <w:r>
        <w:rPr>
          <w:rFonts w:ascii="宋体" w:hAnsi="宋体"/>
          <w:sz w:val="24"/>
        </w:rPr>
        <w:t>2.3甲方认为乙方在本合同的投标竞争和实施过程中有违反有关政府采购的法律、法规，涉嫌用不正当手段影响甲方采购过程，包括谎报或隐瞒事实、损害甲方利益、干扰甲方、评委、采购代理机构的招标、评标等行为。</w:t>
      </w:r>
    </w:p>
    <w:p w14:paraId="619324CB">
      <w:pPr>
        <w:snapToGrid w:val="0"/>
        <w:spacing w:line="440" w:lineRule="exact"/>
        <w:ind w:firstLine="480" w:firstLineChars="200"/>
        <w:contextualSpacing/>
        <w:jc w:val="left"/>
        <w:rPr>
          <w:rFonts w:hint="eastAsia" w:ascii="宋体" w:hAnsi="宋体"/>
          <w:sz w:val="24"/>
        </w:rPr>
      </w:pPr>
      <w:r>
        <w:rPr>
          <w:rFonts w:ascii="宋体" w:hAnsi="宋体"/>
          <w:sz w:val="24"/>
        </w:rPr>
        <w:t>如果甲方根据本条的规定，</w:t>
      </w:r>
      <w:r>
        <w:rPr>
          <w:rFonts w:hint="eastAsia" w:ascii="宋体" w:hAnsi="宋体"/>
          <w:sz w:val="24"/>
        </w:rPr>
        <w:t>解除</w:t>
      </w:r>
      <w:r>
        <w:rPr>
          <w:rFonts w:ascii="宋体" w:hAnsi="宋体"/>
          <w:sz w:val="24"/>
        </w:rPr>
        <w:t>了全部或部分合同，甲方可以依其认为适当的条件和方法</w:t>
      </w:r>
      <w:r>
        <w:rPr>
          <w:rFonts w:hint="eastAsia" w:ascii="宋体" w:hAnsi="宋体"/>
          <w:sz w:val="24"/>
        </w:rPr>
        <w:t>采购</w:t>
      </w:r>
      <w:r>
        <w:rPr>
          <w:rFonts w:ascii="宋体" w:hAnsi="宋体"/>
          <w:sz w:val="24"/>
        </w:rPr>
        <w:t>与未交货物类似的货物或服务，乙方应承担甲方因</w:t>
      </w:r>
      <w:r>
        <w:rPr>
          <w:rFonts w:hint="eastAsia" w:ascii="宋体" w:hAnsi="宋体"/>
          <w:sz w:val="24"/>
        </w:rPr>
        <w:t>采购</w:t>
      </w:r>
      <w:r>
        <w:rPr>
          <w:rFonts w:ascii="宋体" w:hAnsi="宋体"/>
          <w:sz w:val="24"/>
        </w:rPr>
        <w:t>类似货物或服务而产生的</w:t>
      </w:r>
      <w:r>
        <w:rPr>
          <w:rFonts w:hint="eastAsia" w:ascii="宋体" w:hAnsi="宋体"/>
          <w:sz w:val="24"/>
        </w:rPr>
        <w:t>全部</w:t>
      </w:r>
      <w:r>
        <w:rPr>
          <w:rFonts w:ascii="宋体" w:hAnsi="宋体"/>
          <w:sz w:val="24"/>
        </w:rPr>
        <w:t>支出</w:t>
      </w:r>
      <w:r>
        <w:rPr>
          <w:rFonts w:hint="eastAsia" w:ascii="宋体" w:hAnsi="宋体"/>
          <w:sz w:val="24"/>
        </w:rPr>
        <w:t>，包括但不限于甲方因重新采购产生的招标代理费、差旅费</w:t>
      </w:r>
      <w:r>
        <w:rPr>
          <w:rFonts w:ascii="宋体" w:hAnsi="宋体"/>
          <w:sz w:val="24"/>
        </w:rPr>
        <w:t>。但是，乙方应继续执行合同中未</w:t>
      </w:r>
      <w:r>
        <w:rPr>
          <w:rFonts w:hint="eastAsia" w:ascii="宋体" w:hAnsi="宋体"/>
          <w:sz w:val="24"/>
        </w:rPr>
        <w:t>解除</w:t>
      </w:r>
      <w:r>
        <w:rPr>
          <w:rFonts w:ascii="宋体" w:hAnsi="宋体"/>
          <w:sz w:val="24"/>
        </w:rPr>
        <w:t>的部分。</w:t>
      </w:r>
    </w:p>
    <w:p w14:paraId="64F771C9">
      <w:pPr>
        <w:widowControl/>
        <w:snapToGrid w:val="0"/>
        <w:spacing w:line="440" w:lineRule="exact"/>
        <w:ind w:firstLine="482" w:firstLineChars="200"/>
        <w:contextualSpacing/>
        <w:jc w:val="left"/>
        <w:rPr>
          <w:rFonts w:hint="eastAsia" w:ascii="宋体" w:hAnsi="宋体"/>
          <w:b/>
          <w:bCs/>
          <w:sz w:val="24"/>
        </w:rPr>
      </w:pPr>
      <w:r>
        <w:rPr>
          <w:rFonts w:ascii="宋体" w:hAnsi="宋体"/>
          <w:b/>
          <w:bCs/>
          <w:sz w:val="24"/>
        </w:rPr>
        <w:t>3.因乙方破产而终止合同</w:t>
      </w:r>
    </w:p>
    <w:p w14:paraId="03D51765">
      <w:pPr>
        <w:snapToGrid w:val="0"/>
        <w:spacing w:line="440" w:lineRule="exact"/>
        <w:ind w:firstLine="480" w:firstLineChars="200"/>
        <w:contextualSpacing/>
        <w:jc w:val="left"/>
        <w:rPr>
          <w:rFonts w:hint="eastAsia" w:ascii="宋体" w:hAnsi="宋体"/>
          <w:sz w:val="24"/>
        </w:rPr>
      </w:pPr>
      <w:r>
        <w:rPr>
          <w:rFonts w:ascii="宋体" w:hAnsi="宋体"/>
          <w:sz w:val="24"/>
        </w:rPr>
        <w:t>如果乙方破产或无清偿能力，甲方可在任何时候以书面形式通知乙方，提出</w:t>
      </w:r>
      <w:r>
        <w:rPr>
          <w:rFonts w:hint="eastAsia" w:ascii="宋体" w:hAnsi="宋体"/>
          <w:sz w:val="24"/>
        </w:rPr>
        <w:t>解除合同且不承担任何违约责任</w:t>
      </w:r>
      <w:r>
        <w:rPr>
          <w:rFonts w:ascii="宋体" w:hAnsi="宋体"/>
          <w:sz w:val="24"/>
        </w:rPr>
        <w:t>。</w:t>
      </w:r>
    </w:p>
    <w:p w14:paraId="20EF3C55">
      <w:pPr>
        <w:snapToGrid w:val="0"/>
        <w:spacing w:line="440" w:lineRule="exact"/>
        <w:ind w:firstLine="482" w:firstLineChars="200"/>
        <w:contextualSpacing/>
        <w:jc w:val="left"/>
        <w:rPr>
          <w:rFonts w:hint="eastAsia" w:ascii="宋体" w:hAnsi="宋体"/>
          <w:b/>
          <w:sz w:val="24"/>
        </w:rPr>
      </w:pPr>
      <w:r>
        <w:rPr>
          <w:rFonts w:hint="eastAsia" w:ascii="宋体" w:hAnsi="宋体"/>
          <w:b/>
          <w:sz w:val="24"/>
        </w:rPr>
        <w:t>十九</w:t>
      </w:r>
      <w:r>
        <w:rPr>
          <w:rFonts w:ascii="宋体" w:hAnsi="宋体"/>
          <w:b/>
          <w:sz w:val="24"/>
        </w:rPr>
        <w:t>、争端的解决</w:t>
      </w:r>
    </w:p>
    <w:p w14:paraId="14EA5D07">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1.凡与本合同有关的一切争议，甲乙双方应首先通过友好协商解决，如经协商后仍不能达成协议时，任何一方可以向法院提出诉讼。</w:t>
      </w:r>
    </w:p>
    <w:p w14:paraId="7DFF8857">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2.本合同的诉讼管辖为</w:t>
      </w:r>
      <w:r>
        <w:rPr>
          <w:rFonts w:hint="eastAsia" w:ascii="宋体" w:hAnsi="宋体"/>
          <w:sz w:val="24"/>
        </w:rPr>
        <w:t>甲方所在地人民</w:t>
      </w:r>
      <w:r>
        <w:rPr>
          <w:rFonts w:ascii="宋体" w:hAnsi="宋体"/>
          <w:sz w:val="24"/>
        </w:rPr>
        <w:t>法院。</w:t>
      </w:r>
    </w:p>
    <w:p w14:paraId="4F1E77A7">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3.在法院审理期间，除提交法院审理的事项外，合同其他部分仍应继续履行。</w:t>
      </w:r>
    </w:p>
    <w:p w14:paraId="5EE119DB">
      <w:pPr>
        <w:snapToGrid w:val="0"/>
        <w:spacing w:line="440" w:lineRule="exact"/>
        <w:ind w:firstLine="482" w:firstLineChars="200"/>
        <w:contextualSpacing/>
        <w:jc w:val="left"/>
        <w:rPr>
          <w:rFonts w:hint="eastAsia" w:ascii="宋体" w:hAnsi="宋体"/>
          <w:b/>
          <w:sz w:val="24"/>
        </w:rPr>
      </w:pPr>
      <w:r>
        <w:rPr>
          <w:rFonts w:hint="eastAsia" w:ascii="宋体" w:hAnsi="宋体"/>
          <w:b/>
          <w:sz w:val="24"/>
        </w:rPr>
        <w:t>二十</w:t>
      </w:r>
      <w:r>
        <w:rPr>
          <w:rFonts w:ascii="宋体" w:hAnsi="宋体"/>
          <w:b/>
          <w:sz w:val="24"/>
        </w:rPr>
        <w:t>、适用法律</w:t>
      </w:r>
    </w:p>
    <w:p w14:paraId="7CA9DEBD">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本合同按照中华人民共和国的法律进行解释。</w:t>
      </w:r>
    </w:p>
    <w:p w14:paraId="1BD3065A">
      <w:pPr>
        <w:snapToGrid w:val="0"/>
        <w:spacing w:line="440" w:lineRule="exact"/>
        <w:ind w:firstLine="482" w:firstLineChars="200"/>
        <w:contextualSpacing/>
        <w:jc w:val="left"/>
        <w:rPr>
          <w:rFonts w:hint="eastAsia" w:ascii="宋体" w:hAnsi="宋体"/>
          <w:b/>
          <w:sz w:val="24"/>
        </w:rPr>
      </w:pPr>
      <w:r>
        <w:rPr>
          <w:rFonts w:hint="eastAsia" w:ascii="宋体" w:hAnsi="宋体"/>
          <w:b/>
          <w:sz w:val="24"/>
        </w:rPr>
        <w:t>二十一</w:t>
      </w:r>
      <w:r>
        <w:rPr>
          <w:rFonts w:ascii="宋体" w:hAnsi="宋体"/>
          <w:b/>
          <w:sz w:val="24"/>
        </w:rPr>
        <w:t>、通知</w:t>
      </w:r>
    </w:p>
    <w:p w14:paraId="09A770C2">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1.本合同一方给对方的通知应用书面形式送达对方的地址，电传或传真要经对方的书面形式确认，以电报形式通知的，以邮电局发出电报的第二天视为送达。</w:t>
      </w:r>
    </w:p>
    <w:p w14:paraId="779D6F95">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2.通知以送到日期或通知书的生效日期为生效日期，两者中以较迟的日期为准。</w:t>
      </w:r>
    </w:p>
    <w:p w14:paraId="6DCE8E4D">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3.地址及方式：</w:t>
      </w:r>
    </w:p>
    <w:p w14:paraId="283624D3">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 xml:space="preserve">    甲方：地址：南通市濠西路1号，邮编：226001</w:t>
      </w:r>
    </w:p>
    <w:p w14:paraId="402F6814">
      <w:pPr>
        <w:spacing w:line="440" w:lineRule="exact"/>
        <w:ind w:firstLine="480" w:firstLineChars="200"/>
        <w:jc w:val="left"/>
        <w:rPr>
          <w:rFonts w:hint="eastAsia" w:ascii="宋体" w:hAnsi="宋体"/>
          <w:sz w:val="24"/>
        </w:rPr>
      </w:pPr>
      <w:r>
        <w:rPr>
          <w:rFonts w:ascii="宋体" w:hAnsi="宋体"/>
          <w:sz w:val="24"/>
        </w:rPr>
        <w:t xml:space="preserve">              联系人：</w:t>
      </w:r>
      <w:r>
        <w:rPr>
          <w:rFonts w:hint="eastAsia" w:ascii="宋体" w:hAnsi="宋体"/>
          <w:sz w:val="24"/>
        </w:rPr>
        <w:t xml:space="preserve"> </w:t>
      </w:r>
    </w:p>
    <w:p w14:paraId="75B88E4B">
      <w:pPr>
        <w:spacing w:line="440" w:lineRule="exact"/>
        <w:ind w:firstLine="480" w:firstLineChars="200"/>
        <w:jc w:val="left"/>
        <w:rPr>
          <w:rFonts w:hint="eastAsia" w:ascii="宋体" w:hAnsi="宋体"/>
          <w:sz w:val="24"/>
        </w:rPr>
      </w:pPr>
      <w:r>
        <w:rPr>
          <w:rFonts w:ascii="宋体" w:hAnsi="宋体"/>
          <w:sz w:val="24"/>
        </w:rPr>
        <w:t xml:space="preserve">              电话：</w:t>
      </w:r>
      <w:r>
        <w:rPr>
          <w:rFonts w:hint="eastAsia" w:ascii="宋体" w:hAnsi="宋体"/>
          <w:sz w:val="24"/>
        </w:rPr>
        <w:t xml:space="preserve"> </w:t>
      </w:r>
    </w:p>
    <w:p w14:paraId="4437DAF1">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 xml:space="preserve">    乙方：</w:t>
      </w:r>
      <w:r>
        <w:rPr>
          <w:rFonts w:hint="eastAsia" w:ascii="宋体" w:hAnsi="宋体"/>
          <w:sz w:val="24"/>
        </w:rPr>
        <w:t xml:space="preserve">注册地址： </w:t>
      </w:r>
    </w:p>
    <w:p w14:paraId="2DD72798">
      <w:pPr>
        <w:widowControl/>
        <w:tabs>
          <w:tab w:val="left" w:pos="540"/>
        </w:tabs>
        <w:snapToGrid w:val="0"/>
        <w:spacing w:line="440" w:lineRule="exact"/>
        <w:ind w:firstLine="480" w:firstLineChars="200"/>
        <w:contextualSpacing/>
        <w:jc w:val="left"/>
        <w:rPr>
          <w:rFonts w:hint="eastAsia" w:ascii="宋体" w:hAnsi="宋体"/>
          <w:sz w:val="24"/>
        </w:rPr>
      </w:pPr>
      <w:r>
        <w:rPr>
          <w:rFonts w:hint="eastAsia" w:ascii="宋体" w:hAnsi="宋体"/>
          <w:sz w:val="24"/>
        </w:rPr>
        <w:t xml:space="preserve">通讯地址： </w:t>
      </w:r>
    </w:p>
    <w:p w14:paraId="3216B61B">
      <w:pPr>
        <w:widowControl/>
        <w:tabs>
          <w:tab w:val="left" w:pos="540"/>
        </w:tabs>
        <w:snapToGrid w:val="0"/>
        <w:spacing w:line="440" w:lineRule="exact"/>
        <w:ind w:firstLine="480" w:firstLineChars="200"/>
        <w:contextualSpacing/>
        <w:jc w:val="left"/>
        <w:rPr>
          <w:rFonts w:hint="eastAsia" w:ascii="宋体" w:hAnsi="宋体"/>
          <w:sz w:val="24"/>
        </w:rPr>
      </w:pPr>
      <w:r>
        <w:rPr>
          <w:rFonts w:hint="eastAsia" w:ascii="宋体" w:hAnsi="宋体"/>
          <w:sz w:val="24"/>
        </w:rPr>
        <w:t xml:space="preserve">  </w:t>
      </w:r>
      <w:r>
        <w:rPr>
          <w:rFonts w:ascii="宋体" w:hAnsi="宋体"/>
          <w:sz w:val="24"/>
        </w:rPr>
        <w:t xml:space="preserve">         邮编：</w:t>
      </w:r>
      <w:r>
        <w:rPr>
          <w:rFonts w:hint="eastAsia" w:ascii="宋体" w:hAnsi="宋体"/>
          <w:sz w:val="24"/>
        </w:rPr>
        <w:t xml:space="preserve"> </w:t>
      </w:r>
    </w:p>
    <w:p w14:paraId="2C54F304">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 xml:space="preserve">          </w:t>
      </w:r>
      <w:r>
        <w:rPr>
          <w:rFonts w:hint="eastAsia" w:ascii="宋体" w:hAnsi="宋体"/>
          <w:sz w:val="24"/>
        </w:rPr>
        <w:t>合同代表</w:t>
      </w:r>
      <w:r>
        <w:rPr>
          <w:rFonts w:ascii="宋体" w:hAnsi="宋体"/>
          <w:sz w:val="24"/>
        </w:rPr>
        <w:t>人：</w:t>
      </w:r>
      <w:r>
        <w:rPr>
          <w:rFonts w:hint="eastAsia" w:ascii="宋体" w:hAnsi="宋体"/>
          <w:sz w:val="24"/>
        </w:rPr>
        <w:t xml:space="preserve"> </w:t>
      </w:r>
    </w:p>
    <w:p w14:paraId="51FBA5B0">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 xml:space="preserve">          电话</w:t>
      </w:r>
      <w:r>
        <w:rPr>
          <w:rFonts w:hint="eastAsia" w:ascii="宋体" w:hAnsi="宋体"/>
          <w:sz w:val="24"/>
        </w:rPr>
        <w:t xml:space="preserve">： </w:t>
      </w:r>
    </w:p>
    <w:p w14:paraId="3E10247C">
      <w:pPr>
        <w:widowControl/>
        <w:tabs>
          <w:tab w:val="left" w:pos="540"/>
        </w:tabs>
        <w:snapToGrid w:val="0"/>
        <w:spacing w:line="440" w:lineRule="exact"/>
        <w:ind w:firstLine="480" w:firstLineChars="200"/>
        <w:contextualSpacing/>
        <w:jc w:val="left"/>
        <w:rPr>
          <w:rFonts w:hint="eastAsia" w:ascii="宋体" w:hAnsi="宋体"/>
          <w:sz w:val="24"/>
        </w:rPr>
      </w:pPr>
      <w:r>
        <w:rPr>
          <w:rFonts w:hint="eastAsia" w:ascii="宋体" w:hAnsi="宋体"/>
          <w:sz w:val="24"/>
        </w:rPr>
        <w:t xml:space="preserve">项目负责人： </w:t>
      </w:r>
    </w:p>
    <w:p w14:paraId="0C5470D5">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电话</w:t>
      </w:r>
      <w:r>
        <w:rPr>
          <w:rFonts w:hint="eastAsia" w:ascii="宋体" w:hAnsi="宋体"/>
          <w:sz w:val="24"/>
        </w:rPr>
        <w:t xml:space="preserve">： </w:t>
      </w:r>
    </w:p>
    <w:p w14:paraId="1E794F4E">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4.转账：</w:t>
      </w:r>
    </w:p>
    <w:p w14:paraId="2EE43875">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 xml:space="preserve">    甲方：户名：</w:t>
      </w:r>
      <w:r>
        <w:rPr>
          <w:rFonts w:hint="eastAsia" w:ascii="宋体" w:hAnsi="宋体"/>
          <w:sz w:val="24"/>
        </w:rPr>
        <w:t xml:space="preserve"> </w:t>
      </w:r>
    </w:p>
    <w:p w14:paraId="0456A12C">
      <w:pPr>
        <w:spacing w:line="440" w:lineRule="exact"/>
        <w:ind w:firstLine="480" w:firstLineChars="200"/>
        <w:jc w:val="left"/>
        <w:rPr>
          <w:rFonts w:hint="eastAsia" w:ascii="宋体" w:hAnsi="宋体"/>
          <w:sz w:val="24"/>
        </w:rPr>
      </w:pPr>
      <w:r>
        <w:rPr>
          <w:rFonts w:ascii="宋体" w:hAnsi="宋体"/>
          <w:sz w:val="24"/>
        </w:rPr>
        <w:t xml:space="preserve">              账号：</w:t>
      </w:r>
      <w:r>
        <w:rPr>
          <w:rFonts w:hint="eastAsia" w:ascii="宋体" w:hAnsi="宋体"/>
          <w:sz w:val="24"/>
        </w:rPr>
        <w:t xml:space="preserve"> </w:t>
      </w:r>
    </w:p>
    <w:p w14:paraId="0A71BF19">
      <w:pPr>
        <w:spacing w:line="440" w:lineRule="exact"/>
        <w:ind w:firstLine="480" w:firstLineChars="200"/>
        <w:jc w:val="left"/>
        <w:rPr>
          <w:rFonts w:hint="eastAsia" w:ascii="宋体" w:hAnsi="宋体"/>
          <w:sz w:val="24"/>
        </w:rPr>
      </w:pPr>
      <w:r>
        <w:rPr>
          <w:rFonts w:ascii="宋体" w:hAnsi="宋体"/>
          <w:sz w:val="24"/>
        </w:rPr>
        <w:t xml:space="preserve">              开户行：</w:t>
      </w:r>
      <w:r>
        <w:rPr>
          <w:rFonts w:hint="eastAsia" w:ascii="宋体" w:hAnsi="宋体"/>
          <w:sz w:val="24"/>
        </w:rPr>
        <w:t xml:space="preserve"> </w:t>
      </w:r>
    </w:p>
    <w:p w14:paraId="48BCD8B4">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 xml:space="preserve">    乙方：户名：</w:t>
      </w:r>
      <w:r>
        <w:rPr>
          <w:rFonts w:hint="eastAsia" w:ascii="宋体" w:hAnsi="宋体"/>
          <w:sz w:val="24"/>
        </w:rPr>
        <w:t xml:space="preserve"> </w:t>
      </w:r>
    </w:p>
    <w:p w14:paraId="0FD25B31">
      <w:pPr>
        <w:widowControl/>
        <w:tabs>
          <w:tab w:val="left" w:pos="540"/>
        </w:tabs>
        <w:snapToGrid w:val="0"/>
        <w:spacing w:line="440" w:lineRule="exact"/>
        <w:ind w:firstLine="480" w:firstLineChars="200"/>
        <w:contextualSpacing/>
        <w:jc w:val="left"/>
        <w:rPr>
          <w:rFonts w:hint="eastAsia" w:ascii="宋体" w:hAnsi="宋体"/>
          <w:sz w:val="24"/>
        </w:rPr>
      </w:pPr>
      <w:r>
        <w:rPr>
          <w:rFonts w:hint="eastAsia" w:ascii="宋体" w:hAnsi="宋体"/>
          <w:sz w:val="24"/>
        </w:rPr>
        <w:t xml:space="preserve"> </w:t>
      </w:r>
      <w:r>
        <w:rPr>
          <w:rFonts w:ascii="宋体" w:hAnsi="宋体"/>
          <w:sz w:val="24"/>
        </w:rPr>
        <w:t xml:space="preserve">         开户行：</w:t>
      </w:r>
      <w:r>
        <w:rPr>
          <w:rFonts w:hint="eastAsia" w:ascii="宋体" w:hAnsi="宋体"/>
          <w:sz w:val="24"/>
        </w:rPr>
        <w:t xml:space="preserve"> </w:t>
      </w:r>
    </w:p>
    <w:p w14:paraId="14012C90">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 xml:space="preserve">          账号：</w:t>
      </w:r>
      <w:r>
        <w:rPr>
          <w:rFonts w:hint="eastAsia" w:ascii="宋体" w:hAnsi="宋体"/>
          <w:sz w:val="24"/>
        </w:rPr>
        <w:t xml:space="preserve"> </w:t>
      </w:r>
    </w:p>
    <w:p w14:paraId="0C1747EA">
      <w:pPr>
        <w:widowControl/>
        <w:tabs>
          <w:tab w:val="left" w:pos="540"/>
        </w:tabs>
        <w:snapToGrid w:val="0"/>
        <w:spacing w:line="440" w:lineRule="exact"/>
        <w:ind w:firstLine="480" w:firstLineChars="200"/>
        <w:contextualSpacing/>
        <w:jc w:val="left"/>
        <w:rPr>
          <w:rFonts w:hint="eastAsia" w:ascii="宋体" w:hAnsi="宋体"/>
          <w:sz w:val="24"/>
        </w:rPr>
      </w:pPr>
      <w:r>
        <w:rPr>
          <w:rFonts w:ascii="宋体" w:hAnsi="宋体"/>
          <w:sz w:val="24"/>
        </w:rPr>
        <w:t xml:space="preserve">          税号：</w:t>
      </w:r>
      <w:r>
        <w:rPr>
          <w:rFonts w:hint="eastAsia" w:ascii="宋体" w:hAnsi="宋体"/>
          <w:sz w:val="24"/>
        </w:rPr>
        <w:t xml:space="preserve"> </w:t>
      </w:r>
    </w:p>
    <w:p w14:paraId="742E86F0">
      <w:pPr>
        <w:snapToGrid w:val="0"/>
        <w:spacing w:line="440" w:lineRule="exact"/>
        <w:ind w:firstLine="482" w:firstLineChars="200"/>
        <w:contextualSpacing/>
        <w:jc w:val="left"/>
        <w:rPr>
          <w:rFonts w:hint="eastAsia" w:ascii="宋体" w:hAnsi="宋体"/>
          <w:b/>
          <w:sz w:val="24"/>
        </w:rPr>
      </w:pPr>
      <w:r>
        <w:rPr>
          <w:rFonts w:hint="eastAsia" w:ascii="宋体" w:hAnsi="宋体"/>
          <w:b/>
          <w:sz w:val="24"/>
        </w:rPr>
        <w:t>二十二</w:t>
      </w:r>
      <w:r>
        <w:rPr>
          <w:rFonts w:ascii="宋体" w:hAnsi="宋体"/>
          <w:b/>
          <w:sz w:val="24"/>
        </w:rPr>
        <w:t>、合同生效</w:t>
      </w:r>
    </w:p>
    <w:p w14:paraId="37FBA876">
      <w:pPr>
        <w:snapToGrid w:val="0"/>
        <w:spacing w:line="440" w:lineRule="exact"/>
        <w:ind w:firstLine="480" w:firstLineChars="200"/>
        <w:contextualSpacing/>
        <w:jc w:val="left"/>
        <w:rPr>
          <w:rFonts w:hint="eastAsia" w:ascii="宋体" w:hAnsi="宋体"/>
          <w:b/>
          <w:sz w:val="24"/>
        </w:rPr>
      </w:pPr>
      <w:r>
        <w:rPr>
          <w:rFonts w:ascii="宋体" w:hAnsi="宋体"/>
          <w:sz w:val="24"/>
        </w:rPr>
        <w:t>合同经双方</w:t>
      </w:r>
      <w:r>
        <w:rPr>
          <w:rFonts w:hint="eastAsia" w:ascii="宋体" w:hAnsi="宋体"/>
          <w:sz w:val="24"/>
        </w:rPr>
        <w:t>签署后</w:t>
      </w:r>
      <w:r>
        <w:rPr>
          <w:rFonts w:ascii="宋体" w:hAnsi="宋体"/>
          <w:sz w:val="24"/>
        </w:rPr>
        <w:t>生效，合同签署日期以较迟签注的日期为准。</w:t>
      </w:r>
    </w:p>
    <w:p w14:paraId="4C7A99B2">
      <w:pPr>
        <w:snapToGrid w:val="0"/>
        <w:spacing w:line="440" w:lineRule="exact"/>
        <w:ind w:firstLine="482" w:firstLineChars="200"/>
        <w:contextualSpacing/>
        <w:jc w:val="left"/>
        <w:rPr>
          <w:rFonts w:hint="eastAsia" w:ascii="宋体" w:hAnsi="宋体"/>
          <w:b/>
          <w:sz w:val="24"/>
        </w:rPr>
      </w:pPr>
      <w:r>
        <w:rPr>
          <w:rFonts w:hint="eastAsia" w:ascii="宋体" w:hAnsi="宋体"/>
          <w:b/>
          <w:sz w:val="24"/>
        </w:rPr>
        <w:t>二十三</w:t>
      </w:r>
      <w:r>
        <w:rPr>
          <w:rFonts w:ascii="宋体" w:hAnsi="宋体"/>
          <w:b/>
          <w:sz w:val="24"/>
        </w:rPr>
        <w:t>、其它</w:t>
      </w:r>
    </w:p>
    <w:p w14:paraId="166731E9">
      <w:pPr>
        <w:widowControl/>
        <w:snapToGrid w:val="0"/>
        <w:spacing w:line="440" w:lineRule="exact"/>
        <w:ind w:firstLine="480" w:firstLineChars="200"/>
        <w:contextualSpacing/>
        <w:jc w:val="left"/>
        <w:rPr>
          <w:rFonts w:hint="eastAsia" w:ascii="宋体" w:hAnsi="宋体"/>
          <w:b/>
          <w:sz w:val="24"/>
        </w:rPr>
      </w:pPr>
      <w:r>
        <w:rPr>
          <w:rFonts w:ascii="宋体" w:hAnsi="宋体"/>
          <w:sz w:val="24"/>
        </w:rPr>
        <w:t>1.中标通知书、投标文件、招标文件及本合同之所有附件均为本合同的有效组成部分，与本合同具有同样法律效力，解释的顺序以文件生成时间在后的为准。</w:t>
      </w:r>
    </w:p>
    <w:p w14:paraId="0FF26EDF">
      <w:pPr>
        <w:widowControl/>
        <w:snapToGrid w:val="0"/>
        <w:spacing w:line="440" w:lineRule="exact"/>
        <w:ind w:firstLine="480" w:firstLineChars="200"/>
        <w:contextualSpacing/>
        <w:jc w:val="left"/>
        <w:rPr>
          <w:rFonts w:hint="eastAsia" w:ascii="宋体" w:hAnsi="宋体"/>
          <w:b/>
          <w:sz w:val="24"/>
        </w:rPr>
      </w:pPr>
      <w:r>
        <w:rPr>
          <w:rFonts w:ascii="宋体" w:hAnsi="宋体"/>
          <w:sz w:val="24"/>
        </w:rPr>
        <w:t>2.在执行本合同的过程中，所有经甲乙双方签署确认的文件（包括会议纪要、补充协议、合同修改书、往来信函等）均为本合同的有效组成部分，其生效日期为双方均签字盖章或确认之日期。</w:t>
      </w:r>
    </w:p>
    <w:p w14:paraId="62940F77">
      <w:pPr>
        <w:widowControl/>
        <w:snapToGrid w:val="0"/>
        <w:spacing w:line="440" w:lineRule="exact"/>
        <w:ind w:firstLine="480" w:firstLineChars="200"/>
        <w:contextualSpacing/>
        <w:jc w:val="left"/>
        <w:rPr>
          <w:rFonts w:hint="eastAsia" w:ascii="宋体" w:hAnsi="宋体"/>
          <w:b/>
          <w:sz w:val="24"/>
        </w:rPr>
      </w:pPr>
      <w:r>
        <w:rPr>
          <w:rFonts w:hint="eastAsia" w:ascii="宋体" w:hAnsi="宋体"/>
          <w:sz w:val="24"/>
        </w:rPr>
        <w:t>3</w:t>
      </w:r>
      <w:r>
        <w:rPr>
          <w:rFonts w:ascii="宋体" w:hAnsi="宋体"/>
          <w:sz w:val="24"/>
        </w:rPr>
        <w:t>.本合同一式</w:t>
      </w:r>
      <w:r>
        <w:rPr>
          <w:rFonts w:hint="eastAsia" w:ascii="宋体" w:hAnsi="宋体"/>
          <w:sz w:val="24"/>
        </w:rPr>
        <w:t>陆</w:t>
      </w:r>
      <w:r>
        <w:rPr>
          <w:rFonts w:ascii="宋体" w:hAnsi="宋体"/>
          <w:sz w:val="24"/>
        </w:rPr>
        <w:t>份，甲方</w:t>
      </w:r>
      <w:r>
        <w:rPr>
          <w:rFonts w:hint="eastAsia" w:ascii="宋体" w:hAnsi="宋体"/>
          <w:sz w:val="24"/>
        </w:rPr>
        <w:t>肆</w:t>
      </w:r>
      <w:r>
        <w:rPr>
          <w:rFonts w:ascii="宋体" w:hAnsi="宋体"/>
          <w:sz w:val="24"/>
        </w:rPr>
        <w:t>份，乙方</w:t>
      </w:r>
      <w:r>
        <w:rPr>
          <w:rFonts w:hint="eastAsia" w:ascii="宋体" w:hAnsi="宋体"/>
          <w:sz w:val="24"/>
        </w:rPr>
        <w:t>贰</w:t>
      </w:r>
      <w:r>
        <w:rPr>
          <w:rFonts w:ascii="宋体" w:hAnsi="宋体"/>
          <w:sz w:val="24"/>
        </w:rPr>
        <w:t>份。</w:t>
      </w:r>
    </w:p>
    <w:p w14:paraId="652239BF">
      <w:pPr>
        <w:widowControl/>
        <w:snapToGrid w:val="0"/>
        <w:spacing w:line="440" w:lineRule="exact"/>
        <w:ind w:firstLine="480" w:firstLineChars="200"/>
        <w:contextualSpacing/>
        <w:jc w:val="left"/>
        <w:rPr>
          <w:rFonts w:hint="eastAsia" w:ascii="宋体" w:hAnsi="宋体"/>
          <w:sz w:val="24"/>
        </w:rPr>
      </w:pPr>
      <w:r>
        <w:rPr>
          <w:rFonts w:hint="eastAsia" w:ascii="宋体" w:hAnsi="宋体"/>
          <w:sz w:val="24"/>
        </w:rPr>
        <w:t>4</w:t>
      </w:r>
      <w:r>
        <w:rPr>
          <w:rFonts w:ascii="宋体" w:hAnsi="宋体"/>
          <w:sz w:val="24"/>
        </w:rPr>
        <w:t>.本合同合计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页A4纸张。</w:t>
      </w:r>
    </w:p>
    <w:p w14:paraId="6D0E3557">
      <w:pPr>
        <w:widowControl/>
        <w:snapToGrid w:val="0"/>
        <w:spacing w:line="440" w:lineRule="exact"/>
        <w:ind w:firstLine="480" w:firstLineChars="200"/>
        <w:contextualSpacing/>
        <w:jc w:val="left"/>
        <w:rPr>
          <w:rFonts w:hint="eastAsia" w:ascii="宋体" w:hAnsi="宋体"/>
          <w:sz w:val="24"/>
        </w:rPr>
      </w:pPr>
      <w:r>
        <w:rPr>
          <w:rFonts w:ascii="宋体" w:hAnsi="宋体"/>
          <w:sz w:val="24"/>
        </w:rPr>
        <w:t>附件</w:t>
      </w:r>
      <w:r>
        <w:rPr>
          <w:rFonts w:hint="eastAsia" w:ascii="宋体" w:hAnsi="宋体"/>
          <w:sz w:val="24"/>
        </w:rPr>
        <w:t>一</w:t>
      </w:r>
      <w:r>
        <w:rPr>
          <w:rFonts w:ascii="宋体" w:hAnsi="宋体"/>
          <w:sz w:val="24"/>
        </w:rPr>
        <w:t>：</w:t>
      </w:r>
      <w:r>
        <w:rPr>
          <w:rFonts w:hint="eastAsia" w:ascii="宋体" w:hAnsi="宋体"/>
          <w:sz w:val="24"/>
        </w:rPr>
        <w:t>各</w:t>
      </w:r>
      <w:r>
        <w:rPr>
          <w:rFonts w:ascii="宋体" w:hAnsi="宋体"/>
          <w:sz w:val="24"/>
        </w:rPr>
        <w:t>警报器</w:t>
      </w:r>
      <w:r>
        <w:rPr>
          <w:rFonts w:hint="eastAsia" w:ascii="宋体" w:hAnsi="宋体"/>
          <w:sz w:val="24"/>
        </w:rPr>
        <w:t>安装地点（另附）</w:t>
      </w:r>
    </w:p>
    <w:p w14:paraId="55214C75">
      <w:pPr>
        <w:widowControl/>
        <w:snapToGrid w:val="0"/>
        <w:spacing w:line="440" w:lineRule="exact"/>
        <w:ind w:firstLine="480" w:firstLineChars="200"/>
        <w:contextualSpacing/>
        <w:jc w:val="left"/>
        <w:rPr>
          <w:rFonts w:hint="eastAsia" w:ascii="宋体" w:hAnsi="宋体"/>
          <w:sz w:val="24"/>
        </w:rPr>
      </w:pPr>
      <w:r>
        <w:rPr>
          <w:rFonts w:ascii="宋体" w:hAnsi="宋体"/>
          <w:sz w:val="24"/>
        </w:rPr>
        <w:t>附件</w:t>
      </w:r>
      <w:r>
        <w:rPr>
          <w:rFonts w:hint="eastAsia" w:ascii="宋体" w:hAnsi="宋体"/>
          <w:sz w:val="24"/>
        </w:rPr>
        <w:t>二</w:t>
      </w:r>
      <w:r>
        <w:rPr>
          <w:rFonts w:ascii="宋体" w:hAnsi="宋体"/>
          <w:sz w:val="24"/>
        </w:rPr>
        <w:t>：警报器各类配件价格清单</w:t>
      </w:r>
      <w:r>
        <w:rPr>
          <w:rFonts w:hint="eastAsia" w:ascii="宋体" w:hAnsi="宋体"/>
          <w:sz w:val="24"/>
        </w:rPr>
        <w:t>（另附）</w:t>
      </w:r>
    </w:p>
    <w:p w14:paraId="797EF619">
      <w:pPr>
        <w:spacing w:line="440" w:lineRule="exact"/>
        <w:ind w:firstLine="480" w:firstLineChars="200"/>
        <w:jc w:val="left"/>
        <w:rPr>
          <w:rFonts w:hint="eastAsia" w:ascii="宋体" w:hAnsi="宋体"/>
          <w:sz w:val="24"/>
        </w:rPr>
      </w:pPr>
    </w:p>
    <w:p w14:paraId="16B415DF">
      <w:pPr>
        <w:snapToGrid w:val="0"/>
        <w:spacing w:line="440" w:lineRule="exact"/>
        <w:ind w:firstLine="480" w:firstLineChars="200"/>
        <w:contextualSpacing/>
        <w:jc w:val="left"/>
        <w:rPr>
          <w:rFonts w:hint="eastAsia" w:ascii="宋体" w:hAnsi="宋体"/>
          <w:sz w:val="24"/>
        </w:rPr>
      </w:pPr>
      <w:r>
        <w:rPr>
          <w:rFonts w:ascii="宋体" w:hAnsi="宋体"/>
          <w:sz w:val="24"/>
        </w:rPr>
        <w:t>甲方（盖章）：</w:t>
      </w:r>
      <w:r>
        <w:rPr>
          <w:rFonts w:hint="eastAsia" w:ascii="宋体" w:hAnsi="宋体"/>
          <w:sz w:val="24"/>
        </w:rPr>
        <w:t xml:space="preserve">  </w:t>
      </w:r>
      <w:r>
        <w:rPr>
          <w:rFonts w:ascii="宋体" w:hAnsi="宋体"/>
          <w:sz w:val="24"/>
        </w:rPr>
        <w:t xml:space="preserve">             乙方（盖章）：</w:t>
      </w:r>
    </w:p>
    <w:p w14:paraId="15B7B7FF">
      <w:pPr>
        <w:snapToGrid w:val="0"/>
        <w:spacing w:line="440" w:lineRule="exact"/>
        <w:ind w:firstLine="480" w:firstLineChars="200"/>
        <w:contextualSpacing/>
        <w:jc w:val="left"/>
        <w:rPr>
          <w:rFonts w:hint="eastAsia" w:ascii="宋体" w:hAnsi="宋体"/>
          <w:sz w:val="24"/>
        </w:rPr>
      </w:pPr>
    </w:p>
    <w:p w14:paraId="441A7D04">
      <w:pPr>
        <w:tabs>
          <w:tab w:val="left" w:pos="4500"/>
        </w:tabs>
        <w:snapToGrid w:val="0"/>
        <w:spacing w:line="440" w:lineRule="exact"/>
        <w:ind w:firstLine="480" w:firstLineChars="200"/>
        <w:contextualSpacing/>
        <w:jc w:val="left"/>
        <w:rPr>
          <w:rFonts w:hint="eastAsia" w:ascii="宋体" w:hAnsi="宋体"/>
          <w:sz w:val="24"/>
        </w:rPr>
      </w:pPr>
      <w:r>
        <w:rPr>
          <w:rFonts w:ascii="宋体" w:hAnsi="宋体"/>
          <w:sz w:val="24"/>
        </w:rPr>
        <w:t>甲方法定代表（签字）：</w:t>
      </w:r>
      <w:r>
        <w:rPr>
          <w:rFonts w:ascii="宋体" w:hAnsi="宋体"/>
          <w:sz w:val="24"/>
        </w:rPr>
        <w:tab/>
      </w:r>
      <w:r>
        <w:rPr>
          <w:rFonts w:ascii="宋体" w:hAnsi="宋体"/>
          <w:sz w:val="24"/>
        </w:rPr>
        <w:t>乙方法定代表（签字）：</w:t>
      </w:r>
    </w:p>
    <w:p w14:paraId="473AD1F4">
      <w:pPr>
        <w:snapToGrid w:val="0"/>
        <w:spacing w:line="440" w:lineRule="exact"/>
        <w:contextualSpacing/>
        <w:jc w:val="left"/>
        <w:rPr>
          <w:rFonts w:hint="eastAsia" w:ascii="宋体" w:hAnsi="宋体"/>
          <w:sz w:val="24"/>
        </w:rPr>
      </w:pPr>
    </w:p>
    <w:p w14:paraId="36954CC4">
      <w:pPr>
        <w:snapToGrid w:val="0"/>
        <w:spacing w:line="440" w:lineRule="exact"/>
        <w:ind w:firstLine="480" w:firstLineChars="200"/>
        <w:contextualSpacing/>
        <w:jc w:val="left"/>
        <w:rPr>
          <w:rFonts w:hint="eastAsia" w:ascii="宋体" w:hAnsi="宋体"/>
          <w:sz w:val="24"/>
        </w:rPr>
      </w:pPr>
      <w:r>
        <w:rPr>
          <w:rFonts w:hint="eastAsia" w:ascii="宋体" w:hAnsi="宋体"/>
          <w:sz w:val="24"/>
        </w:rPr>
        <w:t xml:space="preserve"> </w:t>
      </w:r>
      <w:r>
        <w:rPr>
          <w:rFonts w:ascii="宋体" w:hAnsi="宋体"/>
          <w:sz w:val="24"/>
        </w:rPr>
        <w:t xml:space="preserve"> </w:t>
      </w:r>
      <w:r>
        <w:rPr>
          <w:rFonts w:ascii="宋体" w:hAnsi="宋体"/>
          <w:color w:val="FF0000"/>
          <w:sz w:val="24"/>
        </w:rPr>
        <w:t xml:space="preserve">     </w:t>
      </w:r>
      <w:r>
        <w:rPr>
          <w:rFonts w:ascii="宋体" w:hAnsi="宋体"/>
          <w:sz w:val="24"/>
        </w:rPr>
        <w:t xml:space="preserve">年  月  日              </w:t>
      </w:r>
      <w:r>
        <w:rPr>
          <w:rFonts w:hint="eastAsia" w:ascii="宋体" w:hAnsi="宋体"/>
          <w:sz w:val="24"/>
        </w:rPr>
        <w:t xml:space="preserve"> </w:t>
      </w:r>
      <w:r>
        <w:rPr>
          <w:rFonts w:ascii="宋体" w:hAnsi="宋体"/>
          <w:sz w:val="24"/>
        </w:rPr>
        <w:t xml:space="preserve">  </w:t>
      </w:r>
      <w:r>
        <w:rPr>
          <w:rFonts w:ascii="宋体" w:hAnsi="宋体"/>
          <w:color w:val="FF0000"/>
          <w:sz w:val="24"/>
        </w:rPr>
        <w:t xml:space="preserve">   </w:t>
      </w:r>
      <w:r>
        <w:rPr>
          <w:rFonts w:ascii="宋体" w:hAnsi="宋体"/>
          <w:sz w:val="24"/>
        </w:rPr>
        <w:t>年  月  日</w:t>
      </w:r>
    </w:p>
    <w:p w14:paraId="5FDDD903">
      <w:pPr>
        <w:tabs>
          <w:tab w:val="left" w:pos="1050"/>
          <w:tab w:val="right" w:leader="dot" w:pos="9402"/>
        </w:tabs>
        <w:spacing w:before="240" w:beforeLines="100" w:line="520" w:lineRule="exact"/>
        <w:jc w:val="center"/>
        <w:rPr>
          <w:rFonts w:hint="eastAsia" w:ascii="宋体" w:hAnsi="宋体" w:cs="宋体"/>
          <w:b/>
          <w:bCs/>
          <w:w w:val="80"/>
          <w:sz w:val="24"/>
        </w:rPr>
      </w:pPr>
    </w:p>
    <w:p w14:paraId="5FDCAAA9">
      <w:pPr>
        <w:snapToGrid w:val="0"/>
        <w:spacing w:line="400" w:lineRule="atLeast"/>
        <w:ind w:firstLine="482" w:firstLineChars="200"/>
        <w:jc w:val="center"/>
        <w:outlineLvl w:val="0"/>
        <w:rPr>
          <w:rFonts w:hint="eastAsia" w:ascii="宋体" w:hAnsi="宋体"/>
          <w:b/>
          <w:sz w:val="24"/>
        </w:rPr>
        <w:sectPr>
          <w:pgSz w:w="11907" w:h="16839"/>
          <w:pgMar w:top="1440" w:right="1588" w:bottom="1440" w:left="1588" w:header="720" w:footer="720" w:gutter="0"/>
          <w:cols w:space="720" w:num="1"/>
          <w:docGrid w:linePitch="286" w:charSpace="0"/>
        </w:sectPr>
      </w:pPr>
    </w:p>
    <w:p w14:paraId="5F272852">
      <w:pPr>
        <w:autoSpaceDE w:val="0"/>
        <w:autoSpaceDN w:val="0"/>
        <w:adjustRightInd w:val="0"/>
        <w:snapToGrid w:val="0"/>
        <w:spacing w:line="300" w:lineRule="auto"/>
        <w:jc w:val="center"/>
        <w:outlineLvl w:val="0"/>
        <w:rPr>
          <w:rFonts w:hint="eastAsia" w:ascii="宋体" w:hAnsi="宋体"/>
          <w:b/>
          <w:bCs/>
          <w:sz w:val="32"/>
          <w:szCs w:val="32"/>
          <w:lang w:val="zh-CN"/>
        </w:rPr>
      </w:pPr>
      <w:r>
        <w:rPr>
          <w:rFonts w:hint="eastAsia" w:ascii="宋体" w:hAnsi="宋体"/>
          <w:b/>
          <w:bCs/>
          <w:sz w:val="32"/>
          <w:szCs w:val="32"/>
          <w:lang w:val="zh-CN"/>
        </w:rPr>
        <w:t>第六部分  质疑提出和处理</w:t>
      </w:r>
    </w:p>
    <w:p w14:paraId="24E18F9C">
      <w:pPr>
        <w:snapToGrid w:val="0"/>
        <w:spacing w:after="120" w:line="400" w:lineRule="atLeast"/>
        <w:ind w:firstLine="482" w:firstLineChars="200"/>
        <w:contextualSpacing/>
        <w:rPr>
          <w:rFonts w:hint="eastAsia" w:ascii="宋体" w:hAnsi="宋体"/>
          <w:sz w:val="24"/>
        </w:rPr>
      </w:pPr>
      <w:r>
        <w:rPr>
          <w:rFonts w:ascii="宋体" w:hAnsi="宋体"/>
          <w:b/>
          <w:bCs/>
          <w:sz w:val="24"/>
          <w:u w:val="thick" w:color="FF0000"/>
        </w:rPr>
        <w:t>质疑函格式参见附件</w:t>
      </w:r>
      <w:r>
        <w:rPr>
          <w:rFonts w:ascii="宋体" w:hAnsi="宋体"/>
          <w:b/>
          <w:bCs/>
          <w:sz w:val="24"/>
        </w:rPr>
        <w:t>。</w:t>
      </w:r>
    </w:p>
    <w:p w14:paraId="7C4F221E">
      <w:pPr>
        <w:pStyle w:val="8"/>
        <w:snapToGrid w:val="0"/>
        <w:spacing w:line="480" w:lineRule="exact"/>
        <w:ind w:firstLine="480" w:firstLineChars="200"/>
        <w:contextualSpacing/>
        <w:rPr>
          <w:rFonts w:hint="eastAsia" w:ascii="宋体" w:hAnsi="宋体"/>
          <w:sz w:val="24"/>
        </w:rPr>
      </w:pPr>
      <w:r>
        <w:rPr>
          <w:rFonts w:ascii="宋体" w:hAnsi="宋体"/>
          <w:sz w:val="24"/>
        </w:rPr>
        <w:t>一、质疑的提出</w:t>
      </w:r>
    </w:p>
    <w:p w14:paraId="02DCDFEC">
      <w:pPr>
        <w:pStyle w:val="8"/>
        <w:snapToGrid w:val="0"/>
        <w:spacing w:line="480" w:lineRule="exact"/>
        <w:ind w:firstLine="480" w:firstLineChars="200"/>
        <w:contextualSpacing/>
        <w:rPr>
          <w:rFonts w:hint="eastAsia" w:ascii="宋体" w:hAnsi="宋体"/>
          <w:sz w:val="24"/>
        </w:rPr>
      </w:pPr>
      <w:r>
        <w:rPr>
          <w:rFonts w:ascii="宋体" w:hAnsi="宋体"/>
          <w:sz w:val="24"/>
        </w:rPr>
        <w:t xml:space="preserve">(一)质疑人的身份要求      </w:t>
      </w:r>
    </w:p>
    <w:p w14:paraId="6E87207F">
      <w:pPr>
        <w:pStyle w:val="8"/>
        <w:snapToGrid w:val="0"/>
        <w:spacing w:line="480" w:lineRule="exact"/>
        <w:ind w:firstLine="480" w:firstLineChars="200"/>
        <w:contextualSpacing/>
        <w:rPr>
          <w:rFonts w:hint="eastAsia" w:ascii="宋体" w:hAnsi="宋体"/>
          <w:sz w:val="24"/>
        </w:rPr>
      </w:pPr>
      <w:r>
        <w:rPr>
          <w:rFonts w:ascii="宋体" w:hAnsi="宋体"/>
          <w:sz w:val="24"/>
        </w:rPr>
        <w:t>1.提出质疑的供应商应当是参与所质疑项目采购活动的供应商。</w:t>
      </w:r>
    </w:p>
    <w:p w14:paraId="50F69815">
      <w:pPr>
        <w:pStyle w:val="8"/>
        <w:snapToGrid w:val="0"/>
        <w:spacing w:line="480" w:lineRule="exact"/>
        <w:ind w:firstLine="480" w:firstLineChars="200"/>
        <w:contextualSpacing/>
        <w:rPr>
          <w:rFonts w:hint="eastAsia" w:ascii="宋体" w:hAnsi="宋体"/>
          <w:sz w:val="24"/>
        </w:rPr>
      </w:pPr>
      <w:r>
        <w:rPr>
          <w:rFonts w:ascii="宋体" w:hAnsi="宋体"/>
          <w:sz w:val="24"/>
        </w:rPr>
        <w:t>2.潜在供应商已依法获取其可质疑的采购文件的，可以对该文件提出质疑。对采购文件提出质疑的，应当在获取采购文件或者采购文件公告期限届满之日起7个工作日内提出。</w:t>
      </w:r>
    </w:p>
    <w:p w14:paraId="1F35366C">
      <w:pPr>
        <w:pStyle w:val="8"/>
        <w:snapToGrid w:val="0"/>
        <w:spacing w:line="480" w:lineRule="exact"/>
        <w:ind w:firstLine="480" w:firstLineChars="200"/>
        <w:contextualSpacing/>
        <w:rPr>
          <w:rFonts w:hint="eastAsia" w:ascii="宋体" w:hAnsi="宋体"/>
          <w:sz w:val="24"/>
        </w:rPr>
      </w:pPr>
      <w:r>
        <w:rPr>
          <w:rFonts w:ascii="宋体" w:hAnsi="宋体"/>
          <w:sz w:val="24"/>
        </w:rPr>
        <w:t xml:space="preserve">(二)质疑提出的格式要求   </w:t>
      </w:r>
    </w:p>
    <w:p w14:paraId="57758A13">
      <w:pPr>
        <w:pStyle w:val="8"/>
        <w:snapToGrid w:val="0"/>
        <w:spacing w:line="480" w:lineRule="exact"/>
        <w:ind w:firstLine="480" w:firstLineChars="200"/>
        <w:contextualSpacing/>
        <w:rPr>
          <w:rFonts w:hint="eastAsia" w:ascii="宋体" w:hAnsi="宋体"/>
          <w:sz w:val="24"/>
        </w:rPr>
      </w:pPr>
      <w:r>
        <w:rPr>
          <w:rFonts w:ascii="宋体" w:hAnsi="宋体"/>
          <w:sz w:val="24"/>
        </w:rPr>
        <w:t>1.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14:paraId="533EE79F">
      <w:pPr>
        <w:pStyle w:val="8"/>
        <w:snapToGrid w:val="0"/>
        <w:spacing w:line="480" w:lineRule="exact"/>
        <w:ind w:firstLine="480" w:firstLineChars="200"/>
        <w:contextualSpacing/>
        <w:rPr>
          <w:rFonts w:hint="eastAsia" w:ascii="宋体" w:hAnsi="宋体"/>
          <w:sz w:val="24"/>
        </w:rPr>
      </w:pPr>
      <w:r>
        <w:rPr>
          <w:rFonts w:ascii="宋体" w:hAnsi="宋体"/>
          <w:sz w:val="24"/>
        </w:rPr>
        <w:t xml:space="preserve">2.质疑函应包括：    </w:t>
      </w:r>
    </w:p>
    <w:p w14:paraId="2F48AE1B">
      <w:pPr>
        <w:pStyle w:val="8"/>
        <w:snapToGrid w:val="0"/>
        <w:spacing w:line="480" w:lineRule="exact"/>
        <w:ind w:firstLine="480" w:firstLineChars="200"/>
        <w:contextualSpacing/>
        <w:rPr>
          <w:rFonts w:hint="eastAsia" w:ascii="宋体" w:hAnsi="宋体"/>
          <w:sz w:val="24"/>
        </w:rPr>
      </w:pPr>
      <w:r>
        <w:rPr>
          <w:rFonts w:ascii="宋体" w:hAnsi="宋体"/>
          <w:sz w:val="24"/>
        </w:rPr>
        <w:t>（1）质疑</w:t>
      </w:r>
      <w:r>
        <w:rPr>
          <w:rFonts w:hint="eastAsia" w:ascii="宋体" w:hAnsi="宋体"/>
          <w:sz w:val="24"/>
        </w:rPr>
        <w:t>供应商</w:t>
      </w:r>
      <w:r>
        <w:rPr>
          <w:rFonts w:ascii="宋体" w:hAnsi="宋体"/>
          <w:sz w:val="24"/>
        </w:rPr>
        <w:t>的名称、地址、邮编、联系人及联系电话；</w:t>
      </w:r>
    </w:p>
    <w:p w14:paraId="124C1881">
      <w:pPr>
        <w:pStyle w:val="8"/>
        <w:snapToGrid w:val="0"/>
        <w:spacing w:line="480" w:lineRule="exact"/>
        <w:ind w:firstLine="480" w:firstLineChars="200"/>
        <w:contextualSpacing/>
        <w:rPr>
          <w:rFonts w:hint="eastAsia" w:ascii="宋体" w:hAnsi="宋体"/>
          <w:sz w:val="24"/>
        </w:rPr>
      </w:pPr>
      <w:r>
        <w:rPr>
          <w:rFonts w:ascii="宋体" w:hAnsi="宋体"/>
          <w:sz w:val="24"/>
        </w:rPr>
        <w:t>（2）质疑项目的名称、编号；</w:t>
      </w:r>
    </w:p>
    <w:p w14:paraId="0C54C669">
      <w:pPr>
        <w:pStyle w:val="8"/>
        <w:snapToGrid w:val="0"/>
        <w:spacing w:line="480" w:lineRule="exact"/>
        <w:ind w:firstLine="480" w:firstLineChars="200"/>
        <w:contextualSpacing/>
        <w:rPr>
          <w:rFonts w:hint="eastAsia" w:ascii="宋体" w:hAnsi="宋体"/>
          <w:sz w:val="24"/>
        </w:rPr>
      </w:pPr>
      <w:r>
        <w:rPr>
          <w:rFonts w:ascii="宋体" w:hAnsi="宋体"/>
          <w:sz w:val="24"/>
        </w:rPr>
        <w:t>（3）具体、明确的质疑事项和与质疑事项相关的请求；</w:t>
      </w:r>
    </w:p>
    <w:p w14:paraId="2B4C70CE">
      <w:pPr>
        <w:pStyle w:val="8"/>
        <w:snapToGrid w:val="0"/>
        <w:spacing w:line="480" w:lineRule="exact"/>
        <w:ind w:firstLine="480" w:firstLineChars="200"/>
        <w:contextualSpacing/>
        <w:rPr>
          <w:rFonts w:hint="eastAsia" w:ascii="宋体" w:hAnsi="宋体"/>
          <w:sz w:val="24"/>
        </w:rPr>
      </w:pPr>
      <w:r>
        <w:rPr>
          <w:rFonts w:ascii="宋体" w:hAnsi="宋体"/>
          <w:sz w:val="24"/>
        </w:rPr>
        <w:t>（4）事实依据；</w:t>
      </w:r>
    </w:p>
    <w:p w14:paraId="2E904D54">
      <w:pPr>
        <w:pStyle w:val="8"/>
        <w:snapToGrid w:val="0"/>
        <w:spacing w:line="480" w:lineRule="exact"/>
        <w:ind w:firstLine="480" w:firstLineChars="200"/>
        <w:contextualSpacing/>
        <w:rPr>
          <w:rFonts w:hint="eastAsia" w:ascii="宋体" w:hAnsi="宋体"/>
          <w:sz w:val="24"/>
        </w:rPr>
      </w:pPr>
      <w:r>
        <w:rPr>
          <w:rFonts w:ascii="宋体" w:hAnsi="宋体"/>
          <w:sz w:val="24"/>
        </w:rPr>
        <w:t xml:space="preserve">（5）必要的法律依据；                          </w:t>
      </w:r>
    </w:p>
    <w:p w14:paraId="70F355B9">
      <w:pPr>
        <w:pStyle w:val="8"/>
        <w:snapToGrid w:val="0"/>
        <w:spacing w:line="480" w:lineRule="exact"/>
        <w:ind w:firstLine="480" w:firstLineChars="200"/>
        <w:contextualSpacing/>
        <w:rPr>
          <w:rFonts w:hint="eastAsia" w:ascii="宋体" w:hAnsi="宋体"/>
          <w:sz w:val="24"/>
        </w:rPr>
      </w:pPr>
      <w:r>
        <w:rPr>
          <w:rFonts w:ascii="宋体" w:hAnsi="宋体"/>
          <w:sz w:val="24"/>
        </w:rPr>
        <w:t>（6）提出质疑的日期。</w:t>
      </w:r>
    </w:p>
    <w:p w14:paraId="422C7B9D">
      <w:pPr>
        <w:pStyle w:val="8"/>
        <w:snapToGrid w:val="0"/>
        <w:spacing w:line="480" w:lineRule="exact"/>
        <w:ind w:firstLine="480" w:firstLineChars="200"/>
        <w:contextualSpacing/>
        <w:rPr>
          <w:rFonts w:hint="eastAsia" w:ascii="宋体" w:hAnsi="宋体"/>
          <w:sz w:val="24"/>
        </w:rPr>
      </w:pPr>
      <w:r>
        <w:rPr>
          <w:rFonts w:ascii="宋体" w:hAnsi="宋体"/>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14:paraId="3F8F14F8">
      <w:pPr>
        <w:pStyle w:val="8"/>
        <w:snapToGrid w:val="0"/>
        <w:spacing w:line="480" w:lineRule="exact"/>
        <w:ind w:firstLine="480" w:firstLineChars="200"/>
        <w:contextualSpacing/>
        <w:rPr>
          <w:rFonts w:hint="eastAsia" w:ascii="宋体" w:hAnsi="宋体"/>
          <w:sz w:val="24"/>
        </w:rPr>
      </w:pPr>
      <w:r>
        <w:rPr>
          <w:rFonts w:ascii="宋体" w:hAnsi="宋体"/>
          <w:sz w:val="24"/>
        </w:rPr>
        <w:t>3.质疑函需遵循的原则：</w:t>
      </w:r>
    </w:p>
    <w:p w14:paraId="6F244D40">
      <w:pPr>
        <w:pStyle w:val="8"/>
        <w:snapToGrid w:val="0"/>
        <w:spacing w:line="480" w:lineRule="exact"/>
        <w:ind w:firstLine="480" w:firstLineChars="200"/>
        <w:contextualSpacing/>
        <w:rPr>
          <w:rFonts w:hint="eastAsia" w:ascii="宋体" w:hAnsi="宋体"/>
          <w:sz w:val="24"/>
        </w:rPr>
      </w:pPr>
      <w:r>
        <w:rPr>
          <w:rFonts w:ascii="宋体" w:hAnsi="宋体"/>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5EB48450">
      <w:pPr>
        <w:pStyle w:val="8"/>
        <w:snapToGrid w:val="0"/>
        <w:spacing w:line="480" w:lineRule="exact"/>
        <w:ind w:firstLine="480" w:firstLineChars="200"/>
        <w:contextualSpacing/>
        <w:rPr>
          <w:rFonts w:hint="eastAsia" w:ascii="宋体" w:hAnsi="宋体"/>
          <w:sz w:val="24"/>
        </w:rPr>
      </w:pPr>
      <w:r>
        <w:rPr>
          <w:rFonts w:ascii="宋体" w:hAnsi="宋体"/>
          <w:sz w:val="24"/>
        </w:rPr>
        <w:t>（三）质疑提出的时效要求</w:t>
      </w:r>
    </w:p>
    <w:p w14:paraId="4E44D8D6">
      <w:pPr>
        <w:pStyle w:val="8"/>
        <w:snapToGrid w:val="0"/>
        <w:spacing w:line="480" w:lineRule="exact"/>
        <w:ind w:firstLine="480" w:firstLineChars="200"/>
        <w:contextualSpacing/>
        <w:rPr>
          <w:rFonts w:hint="eastAsia" w:ascii="宋体" w:hAnsi="宋体"/>
          <w:sz w:val="24"/>
        </w:rPr>
      </w:pPr>
      <w:r>
        <w:rPr>
          <w:rFonts w:ascii="宋体" w:hAnsi="宋体"/>
          <w:sz w:val="24"/>
        </w:rPr>
        <w:t>1.</w:t>
      </w:r>
      <w:r>
        <w:rPr>
          <w:rFonts w:hint="eastAsia" w:ascii="宋体" w:hAnsi="宋体"/>
          <w:sz w:val="24"/>
        </w:rPr>
        <w:t>供应商</w:t>
      </w:r>
      <w:r>
        <w:rPr>
          <w:rFonts w:ascii="宋体" w:hAnsi="宋体"/>
          <w:sz w:val="24"/>
        </w:rPr>
        <w:t xml:space="preserve">认为采购文件、采购过程和采购结果使自己的权益受到损害的，可以在知道或应知其权益受到损害之日起七个工作日内，以书面形式向采购人、采购代理机构提出质疑。上述应知其权益受到损害之日，是指：                       </w:t>
      </w:r>
    </w:p>
    <w:p w14:paraId="423F7989">
      <w:pPr>
        <w:pStyle w:val="8"/>
        <w:snapToGrid w:val="0"/>
        <w:spacing w:line="480" w:lineRule="exact"/>
        <w:ind w:firstLine="480" w:firstLineChars="200"/>
        <w:contextualSpacing/>
        <w:rPr>
          <w:rFonts w:hint="eastAsia" w:ascii="宋体" w:hAnsi="宋体"/>
          <w:sz w:val="24"/>
        </w:rPr>
      </w:pPr>
      <w:r>
        <w:rPr>
          <w:rFonts w:ascii="宋体" w:hAnsi="宋体"/>
          <w:sz w:val="24"/>
        </w:rPr>
        <w:t>（1）对可以质疑的采购文件提出质疑的，为收到采购文件之日或者采购文件公告期限届满之日；</w:t>
      </w:r>
    </w:p>
    <w:p w14:paraId="182656E9">
      <w:pPr>
        <w:pStyle w:val="8"/>
        <w:snapToGrid w:val="0"/>
        <w:spacing w:line="480" w:lineRule="exact"/>
        <w:ind w:firstLine="480" w:firstLineChars="200"/>
        <w:contextualSpacing/>
        <w:rPr>
          <w:rFonts w:hint="eastAsia" w:ascii="宋体" w:hAnsi="宋体"/>
          <w:sz w:val="24"/>
        </w:rPr>
      </w:pPr>
      <w:r>
        <w:rPr>
          <w:rFonts w:ascii="宋体" w:hAnsi="宋体"/>
          <w:sz w:val="24"/>
        </w:rPr>
        <w:t>（2）对采购过程提出质疑的，为各采购程序环节结束之日；</w:t>
      </w:r>
    </w:p>
    <w:p w14:paraId="11E0EFD4">
      <w:pPr>
        <w:pStyle w:val="8"/>
        <w:snapToGrid w:val="0"/>
        <w:spacing w:line="480" w:lineRule="exact"/>
        <w:ind w:firstLine="480" w:firstLineChars="200"/>
        <w:contextualSpacing/>
        <w:rPr>
          <w:rFonts w:hint="eastAsia" w:ascii="宋体" w:hAnsi="宋体"/>
          <w:sz w:val="24"/>
        </w:rPr>
      </w:pPr>
      <w:r>
        <w:rPr>
          <w:rFonts w:ascii="宋体" w:hAnsi="宋体"/>
          <w:sz w:val="24"/>
        </w:rPr>
        <w:t>（3）对中标或者成交结果提出质疑的，为中标或者成交结果公告期限届满之日。</w:t>
      </w:r>
    </w:p>
    <w:p w14:paraId="7D5D60EB">
      <w:pPr>
        <w:pStyle w:val="8"/>
        <w:snapToGrid w:val="0"/>
        <w:spacing w:line="480" w:lineRule="exact"/>
        <w:ind w:firstLine="480" w:firstLineChars="200"/>
        <w:contextualSpacing/>
        <w:rPr>
          <w:rFonts w:hint="eastAsia" w:ascii="宋体" w:hAnsi="宋体"/>
          <w:sz w:val="24"/>
        </w:rPr>
      </w:pPr>
      <w:r>
        <w:rPr>
          <w:rFonts w:hint="eastAsia" w:ascii="宋体" w:hAnsi="宋体"/>
          <w:sz w:val="24"/>
        </w:rPr>
        <w:t>供应商</w:t>
      </w:r>
      <w:r>
        <w:rPr>
          <w:rFonts w:ascii="宋体" w:hAnsi="宋体"/>
          <w:sz w:val="24"/>
        </w:rPr>
        <w:t>认为采购文件使自己的权益受到损害的，可以向采购人、采购代理机构提出质疑；</w:t>
      </w:r>
      <w:r>
        <w:rPr>
          <w:rFonts w:hint="eastAsia" w:ascii="宋体" w:hAnsi="宋体"/>
          <w:sz w:val="24"/>
        </w:rPr>
        <w:t>供应商</w:t>
      </w:r>
      <w:r>
        <w:rPr>
          <w:rFonts w:ascii="宋体" w:hAnsi="宋体"/>
          <w:sz w:val="24"/>
        </w:rPr>
        <w:t>认为采购过程和采购结果使自己的权益受到损害的，可以以书面形式向采购人、采购代理机构提出质疑。</w:t>
      </w:r>
    </w:p>
    <w:p w14:paraId="025C0D76">
      <w:pPr>
        <w:pStyle w:val="8"/>
        <w:snapToGrid w:val="0"/>
        <w:spacing w:line="480" w:lineRule="exact"/>
        <w:ind w:firstLine="480" w:firstLineChars="200"/>
        <w:contextualSpacing/>
        <w:rPr>
          <w:rFonts w:hint="eastAsia" w:ascii="宋体" w:hAnsi="宋体"/>
          <w:sz w:val="24"/>
        </w:rPr>
      </w:pPr>
      <w:r>
        <w:rPr>
          <w:rFonts w:ascii="宋体" w:hAnsi="宋体"/>
          <w:sz w:val="24"/>
        </w:rPr>
        <w:t>2.</w:t>
      </w:r>
      <w:r>
        <w:rPr>
          <w:rFonts w:hint="eastAsia" w:ascii="宋体" w:hAnsi="宋体"/>
          <w:sz w:val="24"/>
        </w:rPr>
        <w:t>供应商</w:t>
      </w:r>
      <w:r>
        <w:rPr>
          <w:rFonts w:ascii="宋体" w:hAnsi="宋体"/>
          <w:sz w:val="24"/>
        </w:rPr>
        <w:t xml:space="preserve">应在法定质疑期一次性提出针对同一采购程序环节的质疑。                         </w:t>
      </w:r>
    </w:p>
    <w:p w14:paraId="207D2589">
      <w:pPr>
        <w:pStyle w:val="8"/>
        <w:snapToGrid w:val="0"/>
        <w:spacing w:line="480" w:lineRule="exact"/>
        <w:ind w:firstLine="480" w:firstLineChars="200"/>
        <w:contextualSpacing/>
        <w:rPr>
          <w:rFonts w:hint="eastAsia" w:ascii="宋体" w:hAnsi="宋体"/>
          <w:sz w:val="24"/>
        </w:rPr>
      </w:pPr>
      <w:r>
        <w:rPr>
          <w:rFonts w:ascii="宋体" w:hAnsi="宋体"/>
          <w:sz w:val="24"/>
        </w:rPr>
        <w:t>二、《质疑函》的受理和答复</w:t>
      </w:r>
    </w:p>
    <w:p w14:paraId="7C15BF0D">
      <w:pPr>
        <w:pStyle w:val="8"/>
        <w:snapToGrid w:val="0"/>
        <w:spacing w:line="480" w:lineRule="exact"/>
        <w:ind w:firstLine="480" w:firstLineChars="200"/>
        <w:contextualSpacing/>
        <w:rPr>
          <w:rFonts w:hint="eastAsia" w:ascii="宋体" w:hAnsi="宋体"/>
          <w:sz w:val="24"/>
        </w:rPr>
      </w:pPr>
      <w:r>
        <w:rPr>
          <w:rFonts w:ascii="宋体" w:hAnsi="宋体"/>
          <w:sz w:val="24"/>
        </w:rPr>
        <w:t>1.采购人、采购代理机构收到质疑函后，将对质疑的形式和内容进行审查，如质疑函内容、格式不符合规定，需告知质疑人进行补正。</w:t>
      </w:r>
    </w:p>
    <w:p w14:paraId="694F5519">
      <w:pPr>
        <w:pStyle w:val="8"/>
        <w:snapToGrid w:val="0"/>
        <w:spacing w:line="480" w:lineRule="exact"/>
        <w:ind w:firstLine="480" w:firstLineChars="200"/>
        <w:contextualSpacing/>
        <w:rPr>
          <w:rFonts w:hint="eastAsia" w:ascii="宋体" w:hAnsi="宋体"/>
          <w:sz w:val="24"/>
        </w:rPr>
      </w:pPr>
      <w:r>
        <w:rPr>
          <w:rFonts w:ascii="宋体" w:hAnsi="宋体"/>
          <w:sz w:val="24"/>
        </w:rPr>
        <w:t>2. 质疑人应当在法定质疑期限内进行补正并重新提交质疑函，拒不补正或者在法定期限内未重新提交质疑函的，为无效质疑，不予受理。</w:t>
      </w:r>
    </w:p>
    <w:p w14:paraId="23809832">
      <w:pPr>
        <w:pStyle w:val="8"/>
        <w:snapToGrid w:val="0"/>
        <w:spacing w:line="480" w:lineRule="exact"/>
        <w:ind w:firstLine="480" w:firstLineChars="200"/>
        <w:contextualSpacing/>
        <w:rPr>
          <w:rFonts w:hint="eastAsia" w:ascii="宋体" w:hAnsi="宋体"/>
          <w:sz w:val="24"/>
        </w:rPr>
      </w:pPr>
      <w:r>
        <w:rPr>
          <w:rFonts w:ascii="宋体" w:hAnsi="宋体"/>
          <w:sz w:val="24"/>
        </w:rPr>
        <w:t>3.采购人、采购代理机构答复供应商质疑应当采用书面方式并依法送达，质疑供应商或其委托代理人拒绝签收的视为已经送达。</w:t>
      </w:r>
    </w:p>
    <w:p w14:paraId="175B7029">
      <w:pPr>
        <w:pStyle w:val="8"/>
        <w:snapToGrid w:val="0"/>
        <w:spacing w:line="480" w:lineRule="exact"/>
        <w:ind w:firstLine="480" w:firstLineChars="200"/>
        <w:contextualSpacing/>
        <w:rPr>
          <w:rFonts w:hint="eastAsia" w:ascii="宋体" w:hAnsi="宋体"/>
          <w:sz w:val="24"/>
        </w:rPr>
      </w:pPr>
      <w:r>
        <w:rPr>
          <w:rFonts w:ascii="宋体" w:hAnsi="宋体"/>
          <w:sz w:val="24"/>
        </w:rPr>
        <w:t>4.采购人负责供应商质疑答复。采购人委托采购代理机构采购的，采购代理机构在委托授权范围内作出答复。</w:t>
      </w:r>
    </w:p>
    <w:p w14:paraId="29EA9F00">
      <w:pPr>
        <w:pStyle w:val="8"/>
        <w:snapToGrid w:val="0"/>
        <w:spacing w:line="480" w:lineRule="exact"/>
        <w:ind w:firstLine="480" w:firstLineChars="200"/>
        <w:contextualSpacing/>
        <w:rPr>
          <w:rFonts w:hint="eastAsia" w:ascii="宋体" w:hAnsi="宋体"/>
          <w:sz w:val="24"/>
        </w:rPr>
      </w:pPr>
      <w:r>
        <w:rPr>
          <w:rFonts w:ascii="宋体" w:hAnsi="宋体"/>
          <w:sz w:val="24"/>
        </w:rPr>
        <w:t>三、质疑处理</w:t>
      </w:r>
    </w:p>
    <w:p w14:paraId="28E28F21">
      <w:pPr>
        <w:pStyle w:val="8"/>
        <w:snapToGrid w:val="0"/>
        <w:spacing w:line="480" w:lineRule="exact"/>
        <w:ind w:firstLine="480" w:firstLineChars="200"/>
        <w:contextualSpacing/>
        <w:rPr>
          <w:rFonts w:hint="eastAsia" w:ascii="宋体" w:hAnsi="宋体"/>
          <w:sz w:val="24"/>
        </w:rPr>
      </w:pPr>
      <w:r>
        <w:rPr>
          <w:rFonts w:ascii="宋体" w:hAnsi="宋体"/>
          <w:sz w:val="24"/>
        </w:rPr>
        <w:t>1. 质疑成立的处理</w:t>
      </w:r>
    </w:p>
    <w:p w14:paraId="1699AD72">
      <w:pPr>
        <w:pStyle w:val="8"/>
        <w:snapToGrid w:val="0"/>
        <w:spacing w:line="480" w:lineRule="exact"/>
        <w:ind w:firstLine="480" w:firstLineChars="200"/>
        <w:contextualSpacing/>
        <w:rPr>
          <w:rFonts w:hint="eastAsia" w:ascii="宋体" w:hAnsi="宋体"/>
          <w:sz w:val="24"/>
        </w:rPr>
      </w:pPr>
      <w:r>
        <w:rPr>
          <w:rFonts w:ascii="宋体" w:hAnsi="宋体"/>
          <w:sz w:val="24"/>
        </w:rPr>
        <w:t xml:space="preserve">（1）对于内容、格式符合规定的质疑函，采购人、采购代理机构在收到投标供应商的书面质疑后七个工作日内作出书面答复，但答复的内容不得涉及商业秘密。                       </w:t>
      </w:r>
    </w:p>
    <w:p w14:paraId="209FBAB1">
      <w:pPr>
        <w:pStyle w:val="8"/>
        <w:snapToGrid w:val="0"/>
        <w:spacing w:line="480" w:lineRule="exact"/>
        <w:ind w:firstLine="480" w:firstLineChars="200"/>
        <w:contextualSpacing/>
        <w:rPr>
          <w:rFonts w:hint="eastAsia" w:ascii="宋体" w:hAnsi="宋体"/>
          <w:sz w:val="24"/>
        </w:rPr>
      </w:pPr>
      <w:r>
        <w:rPr>
          <w:rFonts w:ascii="宋体" w:hAnsi="宋体"/>
          <w:sz w:val="24"/>
        </w:rPr>
        <w:t>（2）对采购文件提出的质疑，依法通过澄清或者修改可以继续开展采购活动的，澄清或者修改采购文件后继续开展采购活动；否则应当修改采购文件后重新开展采购活动。</w:t>
      </w:r>
    </w:p>
    <w:p w14:paraId="2AC9EEB2">
      <w:pPr>
        <w:pStyle w:val="8"/>
        <w:snapToGrid w:val="0"/>
        <w:spacing w:line="480" w:lineRule="exact"/>
        <w:ind w:firstLine="480" w:firstLineChars="200"/>
        <w:contextualSpacing/>
        <w:rPr>
          <w:rFonts w:hint="eastAsia" w:ascii="宋体" w:hAnsi="宋体"/>
          <w:sz w:val="24"/>
        </w:rPr>
      </w:pPr>
      <w:r>
        <w:rPr>
          <w:rFonts w:ascii="宋体" w:hAnsi="宋体"/>
          <w:sz w:val="24"/>
        </w:rPr>
        <w:t>（3）对采购过程、中标或者成交结果提出的质疑，合格供应商符合法定数量时，可以从合格的候选人中另行确定中标、成交供应商的，应当依法另行确定中标供应商；否则应当重新开展采购活动。</w:t>
      </w:r>
    </w:p>
    <w:p w14:paraId="1FD6E6B4">
      <w:pPr>
        <w:pStyle w:val="8"/>
        <w:snapToGrid w:val="0"/>
        <w:spacing w:line="480" w:lineRule="exact"/>
        <w:ind w:firstLine="480" w:firstLineChars="200"/>
        <w:contextualSpacing/>
        <w:rPr>
          <w:rFonts w:hint="eastAsia" w:ascii="宋体" w:hAnsi="宋体"/>
          <w:sz w:val="24"/>
        </w:rPr>
      </w:pPr>
      <w:r>
        <w:rPr>
          <w:rFonts w:ascii="宋体" w:hAnsi="宋体"/>
          <w:sz w:val="24"/>
        </w:rPr>
        <w:t>质疑答复导致中标、成交结果改变的，采购人或者采购代理机构应当将有关情况书面报告本级财政部门。</w:t>
      </w:r>
    </w:p>
    <w:p w14:paraId="125D382C">
      <w:pPr>
        <w:pStyle w:val="8"/>
        <w:snapToGrid w:val="0"/>
        <w:spacing w:line="480" w:lineRule="exact"/>
        <w:ind w:firstLine="480" w:firstLineChars="200"/>
        <w:contextualSpacing/>
        <w:rPr>
          <w:rFonts w:hint="eastAsia" w:ascii="宋体" w:hAnsi="宋体"/>
          <w:sz w:val="24"/>
        </w:rPr>
      </w:pPr>
      <w:r>
        <w:rPr>
          <w:rFonts w:ascii="宋体" w:hAnsi="宋体"/>
          <w:sz w:val="24"/>
        </w:rPr>
        <w:t>2.质疑不成立的处理</w:t>
      </w:r>
    </w:p>
    <w:p w14:paraId="1D40ACFA">
      <w:pPr>
        <w:pStyle w:val="8"/>
        <w:snapToGrid w:val="0"/>
        <w:spacing w:line="480" w:lineRule="exact"/>
        <w:ind w:firstLine="480" w:firstLineChars="200"/>
        <w:contextualSpacing/>
        <w:rPr>
          <w:rFonts w:hint="eastAsia" w:ascii="宋体" w:hAnsi="宋体"/>
          <w:sz w:val="24"/>
        </w:rPr>
      </w:pPr>
      <w:r>
        <w:rPr>
          <w:rFonts w:ascii="宋体" w:hAnsi="宋体"/>
          <w:sz w:val="24"/>
        </w:rPr>
        <w:t xml:space="preserve">若质疑不成立，或者成立未对中标、成交结果构成影响的，继续开展采购活动。                  </w:t>
      </w:r>
    </w:p>
    <w:p w14:paraId="5538C71D">
      <w:pPr>
        <w:pStyle w:val="8"/>
        <w:snapToGrid w:val="0"/>
        <w:spacing w:line="480" w:lineRule="exact"/>
        <w:ind w:firstLine="480" w:firstLineChars="200"/>
        <w:contextualSpacing/>
        <w:rPr>
          <w:rFonts w:hint="eastAsia" w:ascii="宋体" w:hAnsi="宋体"/>
          <w:sz w:val="24"/>
        </w:rPr>
      </w:pPr>
      <w:r>
        <w:rPr>
          <w:rFonts w:ascii="宋体" w:hAnsi="宋体"/>
          <w:sz w:val="24"/>
        </w:rPr>
        <w:t xml:space="preserve">3.虚假质疑的处理          </w:t>
      </w:r>
    </w:p>
    <w:p w14:paraId="7E3B8AA2">
      <w:pPr>
        <w:pStyle w:val="8"/>
        <w:snapToGrid w:val="0"/>
        <w:spacing w:line="480" w:lineRule="exact"/>
        <w:ind w:firstLine="480" w:firstLineChars="200"/>
        <w:contextualSpacing/>
        <w:rPr>
          <w:rFonts w:hint="eastAsia" w:ascii="宋体" w:hAnsi="宋体"/>
          <w:sz w:val="24"/>
        </w:rPr>
      </w:pPr>
      <w:r>
        <w:rPr>
          <w:rFonts w:ascii="宋体" w:hAnsi="宋体"/>
          <w:sz w:val="24"/>
        </w:rPr>
        <w:t>（1）</w:t>
      </w:r>
      <w:r>
        <w:rPr>
          <w:rFonts w:hint="eastAsia" w:ascii="宋体" w:hAnsi="宋体"/>
          <w:sz w:val="24"/>
        </w:rPr>
        <w:t>供应商</w:t>
      </w:r>
      <w:r>
        <w:rPr>
          <w:rFonts w:ascii="宋体" w:hAnsi="宋体"/>
          <w:sz w:val="24"/>
        </w:rPr>
        <w:t>提出书面质疑必须有理、有据，不得恶意质疑或提交虚假质疑。否则，一经查实，采购人有权依据政府采购的有关规定，报请政府采购监管部门对该</w:t>
      </w:r>
      <w:r>
        <w:rPr>
          <w:rFonts w:hint="eastAsia" w:ascii="宋体" w:hAnsi="宋体"/>
          <w:sz w:val="24"/>
        </w:rPr>
        <w:t>供应商</w:t>
      </w:r>
      <w:r>
        <w:rPr>
          <w:rFonts w:ascii="宋体" w:hAnsi="宋体"/>
          <w:sz w:val="24"/>
        </w:rPr>
        <w:t xml:space="preserve">进行相应的行政处罚。                          </w:t>
      </w:r>
    </w:p>
    <w:p w14:paraId="4D4266A8">
      <w:pPr>
        <w:pStyle w:val="8"/>
        <w:snapToGrid w:val="0"/>
        <w:spacing w:line="480" w:lineRule="exact"/>
        <w:ind w:firstLine="480" w:firstLineChars="200"/>
        <w:contextualSpacing/>
        <w:rPr>
          <w:rFonts w:hint="eastAsia" w:ascii="宋体" w:hAnsi="宋体"/>
          <w:sz w:val="24"/>
        </w:rPr>
      </w:pPr>
      <w:r>
        <w:rPr>
          <w:rFonts w:ascii="宋体" w:hAnsi="宋体"/>
          <w:sz w:val="24"/>
        </w:rPr>
        <w:t>（2）在江苏省范围内一年累计三次以上质疑，均查无实据的供应商将按失信行为记入该注册供应商诚信档案中。</w:t>
      </w:r>
      <w:r>
        <w:rPr>
          <w:rFonts w:hint="eastAsia" w:ascii="宋体" w:hAnsi="宋体"/>
          <w:sz w:val="24"/>
        </w:rPr>
        <w:t xml:space="preserve"> </w:t>
      </w:r>
    </w:p>
    <w:p w14:paraId="0A74CB35">
      <w:pPr>
        <w:pStyle w:val="8"/>
        <w:snapToGrid w:val="0"/>
        <w:spacing w:line="480" w:lineRule="exact"/>
        <w:ind w:firstLine="480" w:firstLineChars="200"/>
        <w:contextualSpacing/>
        <w:rPr>
          <w:rFonts w:hint="eastAsia" w:ascii="宋体" w:hAnsi="宋体"/>
          <w:sz w:val="24"/>
        </w:rPr>
        <w:sectPr>
          <w:pgSz w:w="11907" w:h="16839"/>
          <w:pgMar w:top="1418" w:right="1588" w:bottom="1418" w:left="1588" w:header="851" w:footer="851" w:gutter="0"/>
          <w:cols w:space="720" w:num="1"/>
          <w:docGrid w:linePitch="286" w:charSpace="0"/>
        </w:sectPr>
      </w:pPr>
      <w:r>
        <w:rPr>
          <w:rFonts w:hint="eastAsia" w:ascii="宋体" w:hAnsi="宋体"/>
          <w:sz w:val="24"/>
        </w:rPr>
        <w:t>（</w:t>
      </w:r>
      <w:r>
        <w:rPr>
          <w:rFonts w:ascii="宋体" w:hAnsi="宋体"/>
          <w:sz w:val="24"/>
        </w:rPr>
        <w:t>3）采购人、采购代理机构受理质疑和答复相关咨询，联系电话详见招标公告。</w:t>
      </w:r>
    </w:p>
    <w:p w14:paraId="6530023C">
      <w:pPr>
        <w:autoSpaceDE w:val="0"/>
        <w:autoSpaceDN w:val="0"/>
        <w:adjustRightInd w:val="0"/>
        <w:snapToGrid w:val="0"/>
        <w:spacing w:line="300" w:lineRule="auto"/>
        <w:jc w:val="center"/>
        <w:outlineLvl w:val="0"/>
        <w:rPr>
          <w:rFonts w:hint="eastAsia" w:ascii="宋体" w:hAnsi="宋体"/>
          <w:b/>
          <w:bCs/>
          <w:sz w:val="32"/>
          <w:szCs w:val="32"/>
          <w:lang w:val="zh-CN"/>
        </w:rPr>
      </w:pPr>
      <w:r>
        <w:rPr>
          <w:rFonts w:hint="eastAsia" w:ascii="宋体" w:hAnsi="宋体"/>
          <w:b/>
          <w:bCs/>
          <w:sz w:val="32"/>
          <w:szCs w:val="32"/>
          <w:lang w:val="zh-CN"/>
        </w:rPr>
        <w:t>第七部分  响应文件组成</w:t>
      </w:r>
    </w:p>
    <w:p w14:paraId="7DD29C46">
      <w:pPr>
        <w:snapToGrid w:val="0"/>
        <w:spacing w:line="480" w:lineRule="exact"/>
        <w:ind w:firstLine="482" w:firstLineChars="200"/>
        <w:jc w:val="left"/>
        <w:rPr>
          <w:rFonts w:hint="eastAsia" w:ascii="宋体" w:hAnsi="宋体"/>
          <w:b/>
          <w:sz w:val="24"/>
        </w:rPr>
      </w:pPr>
      <w:r>
        <w:rPr>
          <w:rFonts w:ascii="宋体" w:hAnsi="宋体"/>
          <w:b/>
          <w:sz w:val="24"/>
        </w:rPr>
        <w:t>响应文件由资格审查</w:t>
      </w:r>
      <w:r>
        <w:rPr>
          <w:rFonts w:hint="eastAsia" w:ascii="宋体" w:hAnsi="宋体"/>
          <w:b/>
          <w:sz w:val="24"/>
        </w:rPr>
        <w:t>文件</w:t>
      </w:r>
      <w:r>
        <w:rPr>
          <w:rFonts w:ascii="宋体" w:hAnsi="宋体"/>
          <w:b/>
          <w:sz w:val="24"/>
        </w:rPr>
        <w:t>、商务技术文件</w:t>
      </w:r>
      <w:r>
        <w:rPr>
          <w:rFonts w:hint="eastAsia" w:ascii="宋体" w:hAnsi="宋体"/>
          <w:b/>
          <w:sz w:val="24"/>
        </w:rPr>
        <w:t>、报价</w:t>
      </w:r>
      <w:r>
        <w:rPr>
          <w:rFonts w:ascii="宋体" w:hAnsi="宋体"/>
          <w:b/>
          <w:sz w:val="24"/>
        </w:rPr>
        <w:t>文件三部分组成</w:t>
      </w:r>
      <w:r>
        <w:rPr>
          <w:rFonts w:hint="eastAsia" w:ascii="宋体" w:hAnsi="宋体"/>
          <w:b/>
          <w:sz w:val="24"/>
        </w:rPr>
        <w:t>，相关</w:t>
      </w:r>
      <w:r>
        <w:rPr>
          <w:rFonts w:hint="eastAsia" w:ascii="宋体" w:hAnsi="宋体"/>
          <w:b/>
          <w:sz w:val="24"/>
          <w:lang w:val="zh-CN"/>
        </w:rPr>
        <w:t>格式参见附件</w:t>
      </w:r>
      <w:r>
        <w:rPr>
          <w:rFonts w:hint="eastAsia" w:ascii="宋体" w:hAnsi="宋体"/>
          <w:b/>
          <w:sz w:val="24"/>
        </w:rPr>
        <w:t>。</w:t>
      </w:r>
    </w:p>
    <w:p w14:paraId="13C21987">
      <w:pPr>
        <w:snapToGrid w:val="0"/>
        <w:spacing w:line="480" w:lineRule="exact"/>
        <w:ind w:firstLine="472" w:firstLineChars="196"/>
        <w:contextualSpacing/>
        <w:rPr>
          <w:rFonts w:hint="eastAsia" w:ascii="宋体" w:hAnsi="宋体"/>
          <w:b/>
          <w:sz w:val="24"/>
        </w:rPr>
      </w:pPr>
      <w:r>
        <w:rPr>
          <w:rFonts w:ascii="宋体" w:hAnsi="宋体"/>
          <w:b/>
          <w:sz w:val="24"/>
        </w:rPr>
        <w:t>一、资格审查</w:t>
      </w:r>
      <w:r>
        <w:rPr>
          <w:rFonts w:hint="eastAsia" w:ascii="宋体" w:hAnsi="宋体"/>
          <w:b/>
          <w:sz w:val="24"/>
        </w:rPr>
        <w:t>文件</w:t>
      </w:r>
      <w:r>
        <w:rPr>
          <w:rFonts w:ascii="宋体" w:hAnsi="宋体"/>
          <w:b/>
          <w:sz w:val="24"/>
        </w:rPr>
        <w:t>（不能出现报价、商务技术标）</w:t>
      </w:r>
    </w:p>
    <w:p w14:paraId="1859F955">
      <w:pPr>
        <w:numPr>
          <w:ilvl w:val="0"/>
          <w:numId w:val="2"/>
        </w:numPr>
        <w:snapToGrid w:val="0"/>
        <w:spacing w:line="440" w:lineRule="exact"/>
        <w:ind w:firstLine="480" w:firstLineChars="200"/>
        <w:contextualSpacing/>
        <w:rPr>
          <w:rFonts w:hint="eastAsia" w:ascii="宋体" w:hAnsi="宋体"/>
          <w:kern w:val="0"/>
          <w:sz w:val="24"/>
          <w:lang w:val="zh-CN"/>
        </w:rPr>
      </w:pPr>
      <w:r>
        <w:rPr>
          <w:rFonts w:hint="eastAsia" w:ascii="宋体" w:hAnsi="宋体"/>
          <w:kern w:val="0"/>
          <w:sz w:val="24"/>
          <w:lang w:val="zh-CN"/>
        </w:rPr>
        <w:t>供应商</w:t>
      </w:r>
      <w:r>
        <w:rPr>
          <w:rFonts w:ascii="宋体" w:hAnsi="宋体"/>
          <w:kern w:val="0"/>
          <w:sz w:val="24"/>
          <w:lang w:val="zh-CN"/>
        </w:rPr>
        <w:t>符合《政府采购法》第二十二条规定条件的承诺函；</w:t>
      </w:r>
    </w:p>
    <w:p w14:paraId="4EBEE893">
      <w:pPr>
        <w:numPr>
          <w:ilvl w:val="0"/>
          <w:numId w:val="2"/>
        </w:numPr>
        <w:snapToGrid w:val="0"/>
        <w:spacing w:line="440" w:lineRule="exact"/>
        <w:ind w:firstLine="480" w:firstLineChars="200"/>
        <w:contextualSpacing/>
        <w:rPr>
          <w:rFonts w:hint="eastAsia" w:ascii="宋体" w:hAnsi="宋体"/>
          <w:kern w:val="0"/>
          <w:sz w:val="24"/>
          <w:lang w:val="zh-CN"/>
        </w:rPr>
      </w:pPr>
      <w:r>
        <w:rPr>
          <w:rFonts w:ascii="宋体" w:hAnsi="宋体"/>
          <w:kern w:val="0"/>
          <w:sz w:val="24"/>
          <w:lang w:val="zh-CN"/>
        </w:rPr>
        <w:t>法定代表人身份证明书；</w:t>
      </w:r>
    </w:p>
    <w:p w14:paraId="0CED402C">
      <w:pPr>
        <w:numPr>
          <w:ilvl w:val="0"/>
          <w:numId w:val="2"/>
        </w:numPr>
        <w:snapToGrid w:val="0"/>
        <w:spacing w:line="440" w:lineRule="exact"/>
        <w:ind w:firstLine="480" w:firstLineChars="200"/>
        <w:contextualSpacing/>
        <w:rPr>
          <w:rFonts w:hint="eastAsia" w:ascii="宋体" w:hAnsi="宋体"/>
          <w:sz w:val="24"/>
        </w:rPr>
      </w:pPr>
      <w:r>
        <w:rPr>
          <w:rFonts w:ascii="宋体" w:hAnsi="宋体"/>
          <w:kern w:val="0"/>
          <w:sz w:val="24"/>
          <w:lang w:val="zh-CN"/>
        </w:rPr>
        <w:t>法定代表人授权委</w:t>
      </w:r>
      <w:r>
        <w:rPr>
          <w:rFonts w:ascii="宋体" w:hAnsi="宋体"/>
          <w:sz w:val="24"/>
        </w:rPr>
        <w:t>托书原件，</w:t>
      </w:r>
      <w:r>
        <w:rPr>
          <w:rFonts w:hint="eastAsia" w:ascii="宋体" w:hAnsi="宋体"/>
          <w:sz w:val="24"/>
        </w:rPr>
        <w:t>授权</w:t>
      </w:r>
      <w:r>
        <w:rPr>
          <w:rFonts w:ascii="宋体" w:hAnsi="宋体"/>
          <w:sz w:val="24"/>
        </w:rPr>
        <w:t>代表本人身份证复印件；</w:t>
      </w:r>
    </w:p>
    <w:p w14:paraId="04C399A0">
      <w:pPr>
        <w:numPr>
          <w:ilvl w:val="0"/>
          <w:numId w:val="2"/>
        </w:numPr>
        <w:snapToGrid w:val="0"/>
        <w:spacing w:line="440" w:lineRule="exact"/>
        <w:ind w:firstLine="480" w:firstLineChars="200"/>
        <w:contextualSpacing/>
        <w:rPr>
          <w:rFonts w:hint="eastAsia" w:ascii="宋体" w:hAnsi="宋体"/>
          <w:sz w:val="24"/>
        </w:rPr>
      </w:pPr>
      <w:r>
        <w:rPr>
          <w:rFonts w:hint="eastAsia" w:ascii="宋体" w:hAnsi="宋体"/>
          <w:sz w:val="24"/>
        </w:rPr>
        <w:t>未被“信用中国”网站（www.creditchina.gov.cn）、“中国政府采购网”（www.ccgp.gov.cn）列入失信被执行人、重大税收违法案件当事人名单、政府采购严重违法失信行为记录名单（提供网页查询截图）</w:t>
      </w:r>
      <w:r>
        <w:rPr>
          <w:rFonts w:ascii="宋体" w:hAnsi="宋体"/>
          <w:sz w:val="24"/>
        </w:rPr>
        <w:t>；</w:t>
      </w:r>
    </w:p>
    <w:p w14:paraId="5EE94718">
      <w:pPr>
        <w:numPr>
          <w:ilvl w:val="0"/>
          <w:numId w:val="2"/>
        </w:numPr>
        <w:snapToGrid w:val="0"/>
        <w:spacing w:line="440" w:lineRule="exact"/>
        <w:ind w:firstLine="480" w:firstLineChars="200"/>
        <w:contextualSpacing/>
        <w:rPr>
          <w:rFonts w:hint="eastAsia" w:ascii="宋体" w:hAnsi="宋体"/>
          <w:kern w:val="0"/>
          <w:sz w:val="24"/>
          <w:lang w:val="zh-CN"/>
        </w:rPr>
      </w:pPr>
      <w:r>
        <w:rPr>
          <w:rFonts w:ascii="宋体" w:hAnsi="宋体"/>
          <w:kern w:val="0"/>
          <w:sz w:val="24"/>
          <w:lang w:val="zh-CN"/>
        </w:rPr>
        <w:t>供应商信用承诺书；</w:t>
      </w:r>
    </w:p>
    <w:p w14:paraId="365957DC">
      <w:pPr>
        <w:numPr>
          <w:ilvl w:val="0"/>
          <w:numId w:val="2"/>
        </w:numPr>
        <w:snapToGrid w:val="0"/>
        <w:spacing w:line="440" w:lineRule="exact"/>
        <w:ind w:firstLine="480" w:firstLineChars="200"/>
        <w:contextualSpacing/>
        <w:rPr>
          <w:rFonts w:hint="eastAsia" w:ascii="宋体" w:hAnsi="宋体"/>
          <w:kern w:val="0"/>
          <w:sz w:val="24"/>
          <w:lang w:val="zh-CN"/>
        </w:rPr>
      </w:pPr>
      <w:r>
        <w:rPr>
          <w:rFonts w:hint="eastAsia" w:ascii="宋体" w:hAnsi="宋体"/>
          <w:kern w:val="0"/>
          <w:sz w:val="24"/>
          <w:lang w:val="zh-CN"/>
        </w:rPr>
        <w:t>采购</w:t>
      </w:r>
      <w:r>
        <w:rPr>
          <w:rFonts w:ascii="宋体" w:hAnsi="宋体"/>
          <w:kern w:val="0"/>
          <w:sz w:val="24"/>
          <w:lang w:val="zh-CN"/>
        </w:rPr>
        <w:t>公告资格要求提供相应的佐证材料；</w:t>
      </w:r>
    </w:p>
    <w:p w14:paraId="1C8C5B3B">
      <w:pPr>
        <w:numPr>
          <w:ilvl w:val="0"/>
          <w:numId w:val="2"/>
        </w:numPr>
        <w:snapToGrid w:val="0"/>
        <w:spacing w:line="440" w:lineRule="exact"/>
        <w:ind w:firstLine="480" w:firstLineChars="200"/>
        <w:contextualSpacing/>
        <w:rPr>
          <w:rFonts w:hint="eastAsia" w:ascii="宋体" w:hAnsi="宋体"/>
          <w:kern w:val="0"/>
          <w:sz w:val="24"/>
          <w:lang w:val="zh-CN"/>
        </w:rPr>
      </w:pPr>
      <w:r>
        <w:rPr>
          <w:rFonts w:ascii="宋体" w:hAnsi="宋体"/>
          <w:kern w:val="0"/>
          <w:sz w:val="24"/>
          <w:lang w:val="zh-CN"/>
        </w:rPr>
        <w:t>其它需要提交的资格审查证明材料。</w:t>
      </w:r>
    </w:p>
    <w:p w14:paraId="4F94A4C6">
      <w:pPr>
        <w:pStyle w:val="39"/>
        <w:snapToGrid w:val="0"/>
        <w:spacing w:line="480" w:lineRule="exact"/>
        <w:ind w:firstLine="482" w:firstLineChars="200"/>
        <w:rPr>
          <w:rFonts w:hint="eastAsia" w:ascii="宋体" w:eastAsia="宋体"/>
          <w:b/>
          <w:bCs/>
          <w:kern w:val="0"/>
          <w:sz w:val="24"/>
          <w:szCs w:val="24"/>
          <w:lang w:val="zh-CN"/>
        </w:rPr>
      </w:pPr>
      <w:r>
        <w:rPr>
          <w:rFonts w:ascii="宋体" w:eastAsia="宋体"/>
          <w:b/>
          <w:sz w:val="24"/>
          <w:szCs w:val="24"/>
        </w:rPr>
        <w:t>二、商务技术文件</w:t>
      </w:r>
      <w:r>
        <w:rPr>
          <w:rFonts w:ascii="宋体" w:eastAsia="宋体"/>
          <w:b/>
          <w:bCs/>
          <w:kern w:val="0"/>
          <w:sz w:val="24"/>
          <w:szCs w:val="24"/>
          <w:lang w:val="zh-CN"/>
        </w:rPr>
        <w:t>（不能出现报价）</w:t>
      </w:r>
    </w:p>
    <w:p w14:paraId="14821E91">
      <w:pPr>
        <w:numPr>
          <w:ilvl w:val="0"/>
          <w:numId w:val="3"/>
        </w:numPr>
        <w:snapToGrid w:val="0"/>
        <w:spacing w:line="440" w:lineRule="exact"/>
        <w:ind w:firstLine="480" w:firstLineChars="200"/>
        <w:contextualSpacing/>
        <w:rPr>
          <w:rFonts w:hint="eastAsia" w:ascii="宋体" w:hAnsi="宋体"/>
          <w:kern w:val="0"/>
          <w:sz w:val="24"/>
          <w:lang w:val="zh-CN"/>
        </w:rPr>
      </w:pPr>
      <w:r>
        <w:rPr>
          <w:rFonts w:hint="eastAsia" w:ascii="宋体" w:hAnsi="宋体"/>
          <w:kern w:val="0"/>
          <w:sz w:val="24"/>
          <w:lang w:val="zh-CN"/>
        </w:rPr>
        <w:t>供应商</w:t>
      </w:r>
      <w:r>
        <w:rPr>
          <w:rFonts w:ascii="宋体" w:hAnsi="宋体"/>
          <w:kern w:val="0"/>
          <w:sz w:val="24"/>
          <w:lang w:val="zh-CN"/>
        </w:rPr>
        <w:t>情况一览表；</w:t>
      </w:r>
    </w:p>
    <w:p w14:paraId="5EDB63F6">
      <w:pPr>
        <w:numPr>
          <w:ilvl w:val="0"/>
          <w:numId w:val="3"/>
        </w:numPr>
        <w:snapToGrid w:val="0"/>
        <w:spacing w:line="440" w:lineRule="exact"/>
        <w:ind w:firstLine="480" w:firstLineChars="200"/>
        <w:contextualSpacing/>
        <w:rPr>
          <w:rFonts w:hint="eastAsia" w:ascii="宋体" w:hAnsi="宋体"/>
          <w:kern w:val="0"/>
          <w:sz w:val="24"/>
          <w:lang w:val="zh-CN"/>
        </w:rPr>
      </w:pPr>
      <w:r>
        <w:rPr>
          <w:rFonts w:ascii="宋体" w:hAnsi="宋体"/>
          <w:kern w:val="0"/>
          <w:sz w:val="24"/>
          <w:lang w:val="zh-CN"/>
        </w:rPr>
        <w:t>商务部分正负偏离表；</w:t>
      </w:r>
    </w:p>
    <w:p w14:paraId="2196B28E">
      <w:pPr>
        <w:numPr>
          <w:ilvl w:val="0"/>
          <w:numId w:val="3"/>
        </w:numPr>
        <w:snapToGrid w:val="0"/>
        <w:spacing w:line="440" w:lineRule="exact"/>
        <w:ind w:firstLine="480" w:firstLineChars="200"/>
        <w:contextualSpacing/>
        <w:rPr>
          <w:rFonts w:hint="eastAsia" w:ascii="宋体" w:hAnsi="宋体"/>
          <w:kern w:val="0"/>
          <w:sz w:val="24"/>
          <w:lang w:val="zh-CN"/>
        </w:rPr>
      </w:pPr>
      <w:r>
        <w:rPr>
          <w:rFonts w:ascii="宋体" w:hAnsi="宋体"/>
          <w:kern w:val="0"/>
          <w:sz w:val="24"/>
          <w:lang w:val="zh-CN"/>
        </w:rPr>
        <w:t>技术部分正负偏离表；</w:t>
      </w:r>
    </w:p>
    <w:p w14:paraId="2D4CB16D">
      <w:pPr>
        <w:numPr>
          <w:ilvl w:val="0"/>
          <w:numId w:val="3"/>
        </w:numPr>
        <w:snapToGrid w:val="0"/>
        <w:spacing w:line="440" w:lineRule="exact"/>
        <w:ind w:firstLine="480" w:firstLineChars="200"/>
        <w:contextualSpacing/>
        <w:rPr>
          <w:rFonts w:hint="eastAsia" w:ascii="宋体" w:hAnsi="宋体"/>
          <w:kern w:val="0"/>
          <w:sz w:val="24"/>
          <w:lang w:val="zh-CN"/>
        </w:rPr>
      </w:pPr>
      <w:r>
        <w:rPr>
          <w:rFonts w:hint="eastAsia" w:ascii="宋体" w:hAnsi="宋体"/>
          <w:kern w:val="0"/>
          <w:sz w:val="24"/>
          <w:lang w:val="zh-CN"/>
        </w:rPr>
        <w:t>响应</w:t>
      </w:r>
      <w:r>
        <w:rPr>
          <w:rFonts w:ascii="宋体" w:hAnsi="宋体"/>
          <w:kern w:val="0"/>
          <w:sz w:val="24"/>
          <w:lang w:val="zh-CN"/>
        </w:rPr>
        <w:t>方案、货物（服务）清单。具有项目、数量、品牌、型号、配置性能等；</w:t>
      </w:r>
    </w:p>
    <w:p w14:paraId="7B16C685">
      <w:pPr>
        <w:numPr>
          <w:ilvl w:val="0"/>
          <w:numId w:val="3"/>
        </w:numPr>
        <w:snapToGrid w:val="0"/>
        <w:spacing w:line="440" w:lineRule="exact"/>
        <w:ind w:firstLine="480" w:firstLineChars="200"/>
        <w:contextualSpacing/>
        <w:rPr>
          <w:rFonts w:hint="eastAsia" w:ascii="宋体" w:hAnsi="宋体"/>
          <w:kern w:val="0"/>
          <w:sz w:val="24"/>
          <w:lang w:val="zh-CN"/>
        </w:rPr>
      </w:pPr>
      <w:r>
        <w:rPr>
          <w:rFonts w:hint="eastAsia" w:ascii="宋体" w:hAnsi="宋体"/>
          <w:kern w:val="0"/>
          <w:sz w:val="24"/>
          <w:lang w:val="zh-CN"/>
        </w:rPr>
        <w:t>采购文件技术参数标注★号为核心技术指标，为本项目基本硬性要求，须按要求提供相关的证明材料文件（如产品彩页、制造商原厂技术参数等相关证明性技术材料），不满足视为无效应标。</w:t>
      </w:r>
    </w:p>
    <w:p w14:paraId="723F7325">
      <w:pPr>
        <w:numPr>
          <w:ilvl w:val="0"/>
          <w:numId w:val="3"/>
        </w:numPr>
        <w:snapToGrid w:val="0"/>
        <w:spacing w:line="440" w:lineRule="exact"/>
        <w:ind w:firstLine="482" w:firstLineChars="200"/>
        <w:contextualSpacing/>
        <w:rPr>
          <w:rFonts w:hint="eastAsia" w:ascii="宋体" w:hAnsi="宋体"/>
          <w:kern w:val="0"/>
          <w:sz w:val="24"/>
          <w:lang w:val="zh-CN"/>
        </w:rPr>
      </w:pPr>
      <w:r>
        <w:rPr>
          <w:rFonts w:hint="eastAsia" w:ascii="宋体" w:hAnsi="宋体" w:cs="仿宋"/>
          <w:b/>
          <w:sz w:val="24"/>
        </w:rPr>
        <w:t>所投设备必须与采购人现有控制系统设备兼容受控，并满足参数要求，提供承诺函</w:t>
      </w:r>
      <w:r>
        <w:rPr>
          <w:rFonts w:ascii="宋体" w:hAnsi="宋体"/>
          <w:kern w:val="0"/>
          <w:sz w:val="24"/>
          <w:lang w:val="zh-CN"/>
        </w:rPr>
        <w:t>；</w:t>
      </w:r>
    </w:p>
    <w:p w14:paraId="44634A53">
      <w:pPr>
        <w:numPr>
          <w:ilvl w:val="0"/>
          <w:numId w:val="3"/>
        </w:numPr>
        <w:snapToGrid w:val="0"/>
        <w:spacing w:line="440" w:lineRule="exact"/>
        <w:ind w:firstLine="480" w:firstLineChars="200"/>
        <w:contextualSpacing/>
        <w:rPr>
          <w:rFonts w:hint="eastAsia" w:ascii="宋体" w:hAnsi="宋体" w:cs="仿宋"/>
          <w:bCs/>
          <w:sz w:val="24"/>
        </w:rPr>
      </w:pPr>
      <w:r>
        <w:rPr>
          <w:rFonts w:hint="eastAsia" w:ascii="宋体" w:hAnsi="宋体" w:cs="仿宋"/>
          <w:bCs/>
          <w:sz w:val="24"/>
        </w:rPr>
        <w:t>提供质保期承诺函；</w:t>
      </w:r>
    </w:p>
    <w:p w14:paraId="45A60A3D">
      <w:pPr>
        <w:numPr>
          <w:ilvl w:val="0"/>
          <w:numId w:val="3"/>
        </w:numPr>
        <w:snapToGrid w:val="0"/>
        <w:spacing w:line="440" w:lineRule="exact"/>
        <w:ind w:firstLine="480" w:firstLineChars="200"/>
        <w:contextualSpacing/>
        <w:rPr>
          <w:rFonts w:hint="eastAsia" w:ascii="宋体" w:hAnsi="宋体" w:cs="仿宋"/>
          <w:bCs/>
          <w:sz w:val="24"/>
        </w:rPr>
      </w:pPr>
      <w:r>
        <w:rPr>
          <w:rFonts w:hint="eastAsia" w:ascii="宋体" w:hAnsi="宋体" w:cs="仿宋"/>
          <w:bCs/>
          <w:sz w:val="24"/>
        </w:rPr>
        <w:t>提供售后服务承诺函；</w:t>
      </w:r>
    </w:p>
    <w:p w14:paraId="07313666">
      <w:pPr>
        <w:numPr>
          <w:ilvl w:val="0"/>
          <w:numId w:val="3"/>
        </w:numPr>
        <w:snapToGrid w:val="0"/>
        <w:spacing w:line="440" w:lineRule="exact"/>
        <w:ind w:firstLine="480" w:firstLineChars="200"/>
        <w:contextualSpacing/>
        <w:rPr>
          <w:rFonts w:hint="eastAsia" w:ascii="宋体" w:hAnsi="宋体"/>
          <w:kern w:val="0"/>
          <w:sz w:val="24"/>
          <w:lang w:val="zh-CN"/>
        </w:rPr>
      </w:pPr>
      <w:r>
        <w:rPr>
          <w:rFonts w:hint="eastAsia" w:ascii="宋体" w:hAnsi="宋体"/>
          <w:kern w:val="0"/>
          <w:sz w:val="24"/>
          <w:lang w:val="zh-CN"/>
        </w:rPr>
        <w:t>供应商</w:t>
      </w:r>
      <w:r>
        <w:rPr>
          <w:rFonts w:ascii="宋体" w:hAnsi="宋体"/>
          <w:kern w:val="0"/>
          <w:sz w:val="24"/>
          <w:lang w:val="zh-CN"/>
        </w:rPr>
        <w:t>认为需要提交的其他商务技术材料。</w:t>
      </w:r>
    </w:p>
    <w:p w14:paraId="0600A686">
      <w:pPr>
        <w:pStyle w:val="39"/>
        <w:snapToGrid w:val="0"/>
        <w:spacing w:line="480" w:lineRule="exact"/>
        <w:ind w:firstLine="482" w:firstLineChars="200"/>
        <w:rPr>
          <w:rFonts w:hint="eastAsia" w:ascii="宋体" w:eastAsia="宋体"/>
          <w:b/>
          <w:sz w:val="24"/>
          <w:szCs w:val="24"/>
        </w:rPr>
      </w:pPr>
      <w:r>
        <w:rPr>
          <w:rFonts w:ascii="宋体" w:eastAsia="宋体"/>
          <w:b/>
          <w:sz w:val="24"/>
          <w:szCs w:val="24"/>
        </w:rPr>
        <w:t>三、</w:t>
      </w:r>
      <w:r>
        <w:rPr>
          <w:rFonts w:hint="eastAsia" w:ascii="宋体" w:eastAsia="宋体"/>
          <w:b/>
          <w:sz w:val="24"/>
          <w:szCs w:val="24"/>
        </w:rPr>
        <w:t>报价</w:t>
      </w:r>
      <w:r>
        <w:rPr>
          <w:rFonts w:ascii="宋体" w:eastAsia="宋体"/>
          <w:b/>
          <w:sz w:val="24"/>
          <w:szCs w:val="24"/>
        </w:rPr>
        <w:t>文件</w:t>
      </w:r>
    </w:p>
    <w:p w14:paraId="62011062">
      <w:pPr>
        <w:tabs>
          <w:tab w:val="left" w:pos="3375"/>
        </w:tabs>
        <w:autoSpaceDE w:val="0"/>
        <w:autoSpaceDN w:val="0"/>
        <w:adjustRightInd w:val="0"/>
        <w:snapToGrid w:val="0"/>
        <w:spacing w:line="480" w:lineRule="exact"/>
        <w:ind w:left="1" w:firstLine="480" w:firstLineChars="200"/>
        <w:rPr>
          <w:rFonts w:hint="eastAsia" w:ascii="宋体" w:hAnsi="宋体"/>
          <w:sz w:val="24"/>
        </w:rPr>
      </w:pPr>
      <w:r>
        <w:rPr>
          <w:rFonts w:ascii="宋体" w:hAnsi="宋体"/>
          <w:sz w:val="24"/>
        </w:rPr>
        <w:t>1、报价总表；</w:t>
      </w:r>
    </w:p>
    <w:p w14:paraId="5DDE7829">
      <w:pPr>
        <w:tabs>
          <w:tab w:val="left" w:pos="3375"/>
        </w:tabs>
        <w:autoSpaceDE w:val="0"/>
        <w:autoSpaceDN w:val="0"/>
        <w:adjustRightInd w:val="0"/>
        <w:snapToGrid w:val="0"/>
        <w:spacing w:line="480" w:lineRule="exact"/>
        <w:ind w:left="1" w:firstLine="480" w:firstLineChars="200"/>
        <w:rPr>
          <w:rFonts w:hint="eastAsia" w:ascii="宋体" w:hAnsi="宋体"/>
          <w:sz w:val="24"/>
        </w:rPr>
      </w:pPr>
      <w:r>
        <w:rPr>
          <w:rFonts w:ascii="宋体" w:hAnsi="宋体"/>
          <w:sz w:val="24"/>
        </w:rPr>
        <w:t>2、</w:t>
      </w:r>
      <w:r>
        <w:rPr>
          <w:rFonts w:hint="eastAsia" w:ascii="宋体" w:hAnsi="宋体"/>
          <w:sz w:val="24"/>
        </w:rPr>
        <w:t>分项</w:t>
      </w:r>
      <w:r>
        <w:rPr>
          <w:rFonts w:ascii="宋体" w:hAnsi="宋体"/>
          <w:sz w:val="24"/>
        </w:rPr>
        <w:t>报价明细表</w:t>
      </w:r>
      <w:r>
        <w:rPr>
          <w:rFonts w:hint="eastAsia" w:ascii="宋体" w:hAnsi="宋体"/>
          <w:sz w:val="24"/>
        </w:rPr>
        <w:t>；</w:t>
      </w:r>
    </w:p>
    <w:p w14:paraId="3AB4A0B3">
      <w:pPr>
        <w:tabs>
          <w:tab w:val="left" w:pos="3375"/>
        </w:tabs>
        <w:autoSpaceDE w:val="0"/>
        <w:autoSpaceDN w:val="0"/>
        <w:adjustRightInd w:val="0"/>
        <w:snapToGrid w:val="0"/>
        <w:spacing w:line="480" w:lineRule="exact"/>
        <w:ind w:left="1" w:firstLine="480" w:firstLineChars="200"/>
        <w:rPr>
          <w:rFonts w:hint="eastAsia" w:ascii="宋体" w:hAnsi="宋体"/>
          <w:sz w:val="24"/>
          <w:lang w:val="zh-CN"/>
        </w:rPr>
      </w:pPr>
      <w:r>
        <w:rPr>
          <w:rFonts w:hint="eastAsia" w:ascii="宋体" w:hAnsi="宋体"/>
          <w:sz w:val="24"/>
          <w:lang w:val="zh-CN"/>
        </w:rPr>
        <w:t>3、中小企业声明函</w:t>
      </w:r>
      <w:r>
        <w:rPr>
          <w:rFonts w:ascii="宋体" w:hAnsi="宋体"/>
          <w:sz w:val="24"/>
          <w:lang w:val="zh-CN"/>
        </w:rPr>
        <w:t>（如有）；</w:t>
      </w:r>
    </w:p>
    <w:p w14:paraId="3E85CAC5">
      <w:pPr>
        <w:tabs>
          <w:tab w:val="left" w:pos="3375"/>
        </w:tabs>
        <w:autoSpaceDE w:val="0"/>
        <w:autoSpaceDN w:val="0"/>
        <w:adjustRightInd w:val="0"/>
        <w:snapToGrid w:val="0"/>
        <w:spacing w:line="480" w:lineRule="exact"/>
        <w:ind w:left="1" w:firstLine="480" w:firstLineChars="200"/>
        <w:rPr>
          <w:rFonts w:hint="eastAsia" w:ascii="宋体" w:hAnsi="宋体"/>
          <w:sz w:val="24"/>
          <w:lang w:val="zh-CN"/>
        </w:rPr>
      </w:pPr>
      <w:r>
        <w:rPr>
          <w:rFonts w:hint="eastAsia" w:ascii="宋体" w:hAnsi="宋体"/>
          <w:sz w:val="24"/>
          <w:lang w:val="zh-CN"/>
        </w:rPr>
        <w:t>4、</w:t>
      </w:r>
      <w:r>
        <w:rPr>
          <w:rFonts w:ascii="宋体" w:hAnsi="宋体"/>
          <w:sz w:val="24"/>
          <w:lang w:val="zh-CN"/>
        </w:rPr>
        <w:t>残疾人福利性单位声明函（如有）；</w:t>
      </w:r>
    </w:p>
    <w:p w14:paraId="2DC0B5F1">
      <w:pPr>
        <w:tabs>
          <w:tab w:val="left" w:pos="3375"/>
        </w:tabs>
        <w:autoSpaceDE w:val="0"/>
        <w:autoSpaceDN w:val="0"/>
        <w:adjustRightInd w:val="0"/>
        <w:snapToGrid w:val="0"/>
        <w:spacing w:line="480" w:lineRule="exact"/>
        <w:ind w:left="1" w:firstLine="480" w:firstLineChars="200"/>
        <w:rPr>
          <w:rFonts w:hint="eastAsia" w:ascii="宋体" w:hAnsi="宋体"/>
          <w:sz w:val="24"/>
          <w:lang w:val="zh-CN"/>
        </w:rPr>
      </w:pPr>
      <w:r>
        <w:rPr>
          <w:rFonts w:hint="eastAsia" w:ascii="宋体" w:hAnsi="宋体"/>
          <w:sz w:val="24"/>
          <w:lang w:val="zh-CN"/>
        </w:rPr>
        <w:t>5、</w:t>
      </w:r>
      <w:r>
        <w:rPr>
          <w:rFonts w:ascii="宋体" w:hAnsi="宋体"/>
          <w:sz w:val="24"/>
          <w:lang w:val="zh-CN"/>
        </w:rPr>
        <w:t>监狱企业的证明（如有）</w:t>
      </w:r>
      <w:r>
        <w:rPr>
          <w:rFonts w:hint="eastAsia" w:ascii="宋体" w:hAnsi="宋体"/>
          <w:sz w:val="24"/>
          <w:lang w:val="zh-CN"/>
        </w:rPr>
        <w:t>。</w:t>
      </w:r>
    </w:p>
    <w:p w14:paraId="5510B83D">
      <w:pPr>
        <w:snapToGrid w:val="0"/>
        <w:spacing w:line="300" w:lineRule="auto"/>
        <w:ind w:firstLine="463" w:firstLineChars="192"/>
        <w:contextualSpacing/>
        <w:rPr>
          <w:rFonts w:hint="eastAsia" w:ascii="宋体" w:hAnsi="宋体" w:cs="宋体"/>
          <w:b/>
          <w:kern w:val="0"/>
          <w:sz w:val="24"/>
          <w:lang w:val="zh-CN"/>
        </w:rPr>
      </w:pPr>
    </w:p>
    <w:p w14:paraId="7D78E641">
      <w:pPr>
        <w:snapToGrid w:val="0"/>
        <w:spacing w:line="400" w:lineRule="exact"/>
        <w:contextualSpacing/>
        <w:rPr>
          <w:rFonts w:hint="eastAsia" w:ascii="宋体" w:hAnsi="宋体"/>
          <w:kern w:val="0"/>
          <w:sz w:val="24"/>
          <w:lang w:val="zh-CN"/>
        </w:rPr>
      </w:pPr>
      <w:r>
        <w:rPr>
          <w:rFonts w:ascii="宋体" w:hAnsi="宋体"/>
          <w:b/>
          <w:bCs/>
          <w:sz w:val="24"/>
        </w:rPr>
        <w:br w:type="page"/>
      </w:r>
      <w:r>
        <w:rPr>
          <w:rFonts w:ascii="宋体" w:hAnsi="宋体"/>
          <w:kern w:val="0"/>
          <w:sz w:val="24"/>
          <w:lang w:val="zh-CN"/>
        </w:rPr>
        <w:t>附件1</w:t>
      </w:r>
    </w:p>
    <w:p w14:paraId="2226539C">
      <w:pPr>
        <w:jc w:val="center"/>
        <w:rPr>
          <w:rFonts w:hint="eastAsia" w:ascii="宋体" w:hAnsi="宋体"/>
          <w:b/>
          <w:color w:val="000000"/>
          <w:sz w:val="24"/>
        </w:rPr>
      </w:pPr>
      <w:r>
        <w:rPr>
          <w:rFonts w:hint="eastAsia" w:ascii="宋体" w:hAnsi="宋体"/>
          <w:b/>
          <w:color w:val="000000"/>
          <w:sz w:val="24"/>
        </w:rPr>
        <w:t>供应商符合《政府采购法》第二十二条规定条件的声明函</w:t>
      </w:r>
    </w:p>
    <w:p w14:paraId="33625539">
      <w:pPr>
        <w:spacing w:line="460" w:lineRule="exact"/>
        <w:rPr>
          <w:rFonts w:hint="eastAsia" w:ascii="宋体" w:hAnsi="宋体"/>
          <w:b/>
          <w:bCs/>
          <w:color w:val="000000"/>
          <w:sz w:val="24"/>
        </w:rPr>
      </w:pPr>
      <w:r>
        <w:rPr>
          <w:rFonts w:hint="eastAsia" w:ascii="宋体" w:hAnsi="宋体"/>
          <w:b/>
          <w:bCs/>
          <w:color w:val="000000"/>
          <w:sz w:val="24"/>
        </w:rPr>
        <w:t xml:space="preserve">                          </w:t>
      </w:r>
    </w:p>
    <w:p w14:paraId="5E6C4578">
      <w:pPr>
        <w:spacing w:line="520" w:lineRule="exact"/>
        <w:ind w:firstLine="480" w:firstLineChars="200"/>
        <w:rPr>
          <w:rFonts w:hint="eastAsia" w:ascii="宋体" w:hAnsi="宋体"/>
          <w:b/>
          <w:bCs/>
          <w:color w:val="000000"/>
          <w:sz w:val="24"/>
        </w:rPr>
      </w:pPr>
      <w:r>
        <w:rPr>
          <w:rFonts w:hint="eastAsia" w:ascii="宋体" w:hAnsi="宋体"/>
          <w:bCs/>
          <w:color w:val="000000"/>
          <w:sz w:val="24"/>
        </w:rPr>
        <w:t>我单位参加________________ （项目名称），_______（项目编号）活动。针对《中华人民共和国政府采购法》第二十二条规定做出如下声明：</w:t>
      </w:r>
    </w:p>
    <w:p w14:paraId="7AB1FDA8">
      <w:pPr>
        <w:spacing w:line="520" w:lineRule="exact"/>
        <w:ind w:firstLine="482"/>
        <w:rPr>
          <w:rFonts w:hint="eastAsia" w:ascii="宋体" w:hAnsi="宋体"/>
          <w:color w:val="000000"/>
          <w:sz w:val="24"/>
        </w:rPr>
      </w:pPr>
      <w:r>
        <w:rPr>
          <w:rFonts w:hint="eastAsia" w:ascii="宋体" w:hAnsi="宋体"/>
          <w:bCs/>
          <w:color w:val="000000"/>
          <w:sz w:val="24"/>
        </w:rPr>
        <w:t>1.我单位具有独立承担民事责任的能力；</w:t>
      </w:r>
    </w:p>
    <w:p w14:paraId="195D19E8">
      <w:pPr>
        <w:spacing w:line="520" w:lineRule="exact"/>
        <w:ind w:firstLine="482"/>
        <w:rPr>
          <w:rFonts w:hint="eastAsia" w:ascii="宋体" w:hAnsi="宋体"/>
          <w:color w:val="000000"/>
          <w:sz w:val="24"/>
        </w:rPr>
      </w:pPr>
      <w:r>
        <w:rPr>
          <w:rFonts w:hint="eastAsia" w:ascii="宋体" w:hAnsi="宋体"/>
          <w:color w:val="000000"/>
          <w:sz w:val="24"/>
        </w:rPr>
        <w:t>2.我单位具有良好的商业信誉和健全的财务会计制度；</w:t>
      </w:r>
    </w:p>
    <w:p w14:paraId="23B7A722">
      <w:pPr>
        <w:spacing w:line="520" w:lineRule="exact"/>
        <w:ind w:firstLine="482"/>
        <w:rPr>
          <w:rFonts w:hint="eastAsia" w:ascii="宋体" w:hAnsi="宋体"/>
          <w:color w:val="000000"/>
          <w:sz w:val="24"/>
        </w:rPr>
      </w:pPr>
      <w:r>
        <w:rPr>
          <w:rFonts w:hint="eastAsia" w:ascii="宋体" w:hAnsi="宋体"/>
          <w:color w:val="000000"/>
          <w:sz w:val="24"/>
        </w:rPr>
        <w:t>3.我单位具有履行合同所必需的设备和专业技术能力；</w:t>
      </w:r>
    </w:p>
    <w:p w14:paraId="579392A0">
      <w:pPr>
        <w:spacing w:line="520" w:lineRule="exact"/>
        <w:ind w:firstLine="482"/>
        <w:rPr>
          <w:rFonts w:hint="eastAsia" w:ascii="宋体" w:hAnsi="宋体"/>
          <w:color w:val="000000"/>
          <w:sz w:val="24"/>
        </w:rPr>
      </w:pPr>
      <w:r>
        <w:rPr>
          <w:rFonts w:hint="eastAsia" w:ascii="宋体" w:hAnsi="宋体"/>
          <w:color w:val="000000"/>
          <w:sz w:val="24"/>
        </w:rPr>
        <w:t>4.我单位有依法缴纳税收和社会保障资金的良好记录；</w:t>
      </w:r>
    </w:p>
    <w:p w14:paraId="536CE4B5">
      <w:pPr>
        <w:spacing w:line="520" w:lineRule="exact"/>
        <w:ind w:firstLine="482"/>
        <w:rPr>
          <w:rFonts w:hint="eastAsia"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38ED2C4">
      <w:pPr>
        <w:spacing w:line="520" w:lineRule="exact"/>
        <w:ind w:firstLine="482"/>
        <w:rPr>
          <w:rFonts w:hint="eastAsia" w:ascii="宋体" w:hAnsi="宋体"/>
          <w:color w:val="000000"/>
          <w:sz w:val="24"/>
        </w:rPr>
      </w:pPr>
      <w:r>
        <w:rPr>
          <w:rFonts w:hint="eastAsia" w:ascii="宋体" w:hAnsi="宋体"/>
          <w:color w:val="000000"/>
          <w:sz w:val="24"/>
        </w:rPr>
        <w:t>6.我单位满足法律、行政法规规定的其他条件。</w:t>
      </w:r>
    </w:p>
    <w:p w14:paraId="693868F7">
      <w:pPr>
        <w:spacing w:line="500" w:lineRule="exact"/>
        <w:ind w:firstLine="482"/>
        <w:rPr>
          <w:rFonts w:hint="eastAsia" w:ascii="宋体" w:hAnsi="宋体"/>
          <w:color w:val="000000"/>
          <w:sz w:val="24"/>
        </w:rPr>
      </w:pPr>
    </w:p>
    <w:p w14:paraId="341FBBAD">
      <w:pPr>
        <w:spacing w:line="500" w:lineRule="exact"/>
        <w:rPr>
          <w:rFonts w:hint="eastAsia" w:ascii="宋体" w:hAnsi="宋体"/>
          <w:color w:val="000000"/>
          <w:sz w:val="24"/>
        </w:rPr>
      </w:pPr>
    </w:p>
    <w:p w14:paraId="406F9D8F">
      <w:pPr>
        <w:spacing w:line="500" w:lineRule="exact"/>
        <w:rPr>
          <w:rFonts w:hint="eastAsia" w:ascii="宋体" w:hAnsi="宋体"/>
          <w:bCs/>
          <w:color w:val="000000"/>
          <w:sz w:val="24"/>
        </w:rPr>
      </w:pPr>
    </w:p>
    <w:p w14:paraId="14FC5C41">
      <w:pPr>
        <w:spacing w:line="500" w:lineRule="exact"/>
        <w:rPr>
          <w:rFonts w:hint="eastAsia" w:ascii="宋体" w:hAnsi="宋体"/>
          <w:bCs/>
          <w:color w:val="000000"/>
          <w:sz w:val="24"/>
        </w:rPr>
      </w:pPr>
    </w:p>
    <w:p w14:paraId="306BF345">
      <w:pPr>
        <w:spacing w:line="500" w:lineRule="exact"/>
        <w:rPr>
          <w:rFonts w:hint="eastAsia" w:ascii="宋体" w:hAnsi="宋体"/>
          <w:bCs/>
          <w:color w:val="000000"/>
          <w:sz w:val="24"/>
        </w:rPr>
      </w:pPr>
    </w:p>
    <w:p w14:paraId="386066BF">
      <w:pPr>
        <w:spacing w:line="460" w:lineRule="exact"/>
        <w:jc w:val="center"/>
        <w:rPr>
          <w:rFonts w:hint="eastAsia" w:ascii="宋体" w:hAnsi="宋体"/>
          <w:bCs/>
          <w:color w:val="000000"/>
          <w:sz w:val="24"/>
        </w:rPr>
      </w:pPr>
      <w:r>
        <w:rPr>
          <w:rFonts w:hint="eastAsia" w:ascii="宋体" w:hAnsi="宋体"/>
          <w:bCs/>
          <w:color w:val="000000"/>
          <w:sz w:val="24"/>
        </w:rPr>
        <w:t xml:space="preserve">                                             承诺人名称（公章）：</w:t>
      </w:r>
    </w:p>
    <w:p w14:paraId="65528E91">
      <w:pPr>
        <w:spacing w:line="460" w:lineRule="exact"/>
        <w:jc w:val="right"/>
        <w:rPr>
          <w:rFonts w:hint="eastAsia" w:ascii="宋体" w:hAnsi="宋体"/>
          <w:bCs/>
          <w:color w:val="000000"/>
          <w:sz w:val="24"/>
        </w:rPr>
      </w:pPr>
      <w:r>
        <w:rPr>
          <w:rFonts w:hint="eastAsia" w:ascii="宋体" w:hAnsi="宋体"/>
          <w:bCs/>
          <w:color w:val="000000"/>
          <w:sz w:val="24"/>
        </w:rPr>
        <w:t xml:space="preserve">    </w:t>
      </w:r>
    </w:p>
    <w:p w14:paraId="2B344112">
      <w:pPr>
        <w:spacing w:line="460" w:lineRule="exact"/>
        <w:jc w:val="right"/>
        <w:rPr>
          <w:rFonts w:hint="eastAsia" w:ascii="宋体" w:hAnsi="宋体"/>
          <w:bCs/>
          <w:color w:val="000000"/>
          <w:sz w:val="24"/>
        </w:rPr>
      </w:pPr>
      <w:r>
        <w:rPr>
          <w:rFonts w:hint="eastAsia" w:ascii="宋体" w:hAnsi="宋体"/>
          <w:bCs/>
          <w:color w:val="000000"/>
          <w:sz w:val="24"/>
        </w:rPr>
        <w:t xml:space="preserve">                                 日期：______年</w:t>
      </w:r>
      <w:r>
        <w:rPr>
          <w:rFonts w:hint="eastAsia" w:ascii="宋体" w:hAnsi="宋体"/>
          <w:bCs/>
          <w:color w:val="000000"/>
          <w:sz w:val="24"/>
          <w:u w:val="single"/>
        </w:rPr>
        <w:t xml:space="preserve">    </w:t>
      </w:r>
      <w:r>
        <w:rPr>
          <w:rFonts w:hint="eastAsia" w:ascii="宋体" w:hAnsi="宋体"/>
          <w:bCs/>
          <w:color w:val="000000"/>
          <w:sz w:val="24"/>
        </w:rPr>
        <w:t>月</w:t>
      </w:r>
      <w:r>
        <w:rPr>
          <w:rFonts w:hint="eastAsia" w:ascii="宋体" w:hAnsi="宋体"/>
          <w:bCs/>
          <w:color w:val="000000"/>
          <w:sz w:val="24"/>
          <w:u w:val="single"/>
        </w:rPr>
        <w:t xml:space="preserve">    </w:t>
      </w:r>
      <w:r>
        <w:rPr>
          <w:rFonts w:hint="eastAsia" w:ascii="宋体" w:hAnsi="宋体"/>
          <w:bCs/>
          <w:color w:val="000000"/>
          <w:sz w:val="24"/>
        </w:rPr>
        <w:t>日</w:t>
      </w:r>
    </w:p>
    <w:p w14:paraId="325EB8B3">
      <w:pPr>
        <w:snapToGrid w:val="0"/>
        <w:spacing w:line="400" w:lineRule="exact"/>
        <w:contextualSpacing/>
        <w:rPr>
          <w:rFonts w:hint="eastAsia" w:ascii="宋体" w:hAnsi="宋体"/>
          <w:kern w:val="0"/>
          <w:sz w:val="24"/>
          <w:lang w:val="zh-CN"/>
        </w:rPr>
        <w:sectPr>
          <w:headerReference r:id="rId5" w:type="default"/>
          <w:pgSz w:w="11907" w:h="16839"/>
          <w:pgMar w:top="1440" w:right="1800" w:bottom="1440" w:left="1800" w:header="720" w:footer="720" w:gutter="0"/>
          <w:cols w:space="720" w:num="1"/>
          <w:docGrid w:linePitch="286" w:charSpace="0"/>
        </w:sectPr>
      </w:pPr>
    </w:p>
    <w:p w14:paraId="3A73E39B">
      <w:pPr>
        <w:snapToGrid w:val="0"/>
        <w:spacing w:line="400" w:lineRule="exact"/>
        <w:contextualSpacing/>
        <w:rPr>
          <w:rFonts w:hint="eastAsia" w:ascii="宋体" w:hAnsi="宋体"/>
          <w:kern w:val="0"/>
          <w:sz w:val="24"/>
          <w:lang w:val="zh-CN"/>
        </w:rPr>
      </w:pPr>
      <w:r>
        <w:rPr>
          <w:rFonts w:ascii="宋体" w:hAnsi="宋体"/>
          <w:kern w:val="0"/>
          <w:sz w:val="24"/>
          <w:lang w:val="zh-CN"/>
        </w:rPr>
        <w:t>附件2</w:t>
      </w:r>
    </w:p>
    <w:p w14:paraId="0AEF7D37">
      <w:pPr>
        <w:spacing w:line="560" w:lineRule="exact"/>
        <w:jc w:val="center"/>
        <w:rPr>
          <w:rFonts w:hint="eastAsia" w:ascii="宋体" w:hAnsi="宋体"/>
          <w:b/>
          <w:bCs/>
          <w:sz w:val="24"/>
        </w:rPr>
      </w:pPr>
      <w:r>
        <w:rPr>
          <w:rFonts w:hint="eastAsia" w:ascii="宋体" w:hAnsi="宋体"/>
          <w:b/>
          <w:bCs/>
          <w:sz w:val="24"/>
        </w:rPr>
        <w:t>法定代表人身份证明</w:t>
      </w:r>
    </w:p>
    <w:p w14:paraId="20A35A89">
      <w:pPr>
        <w:spacing w:line="480" w:lineRule="exact"/>
        <w:rPr>
          <w:rFonts w:hint="eastAsia" w:ascii="宋体" w:hAnsi="宋体"/>
          <w:sz w:val="24"/>
        </w:rPr>
      </w:pPr>
    </w:p>
    <w:p w14:paraId="35D4EC0C">
      <w:pPr>
        <w:spacing w:line="480" w:lineRule="exact"/>
        <w:ind w:firstLine="480" w:firstLineChars="200"/>
        <w:rPr>
          <w:rFonts w:hint="eastAsia" w:ascii="宋体" w:hAnsi="宋体"/>
          <w:sz w:val="24"/>
        </w:rPr>
      </w:pPr>
      <w:r>
        <w:rPr>
          <w:rFonts w:ascii="宋体" w:hAnsi="宋体"/>
          <w:sz w:val="24"/>
          <w:u w:val="single"/>
        </w:rPr>
        <w:t xml:space="preserve">        </w:t>
      </w:r>
      <w:r>
        <w:rPr>
          <w:rFonts w:hint="eastAsia" w:ascii="宋体" w:hAnsi="宋体"/>
          <w:sz w:val="24"/>
        </w:rPr>
        <w:t>先生/女士：</w:t>
      </w:r>
      <w:r>
        <w:rPr>
          <w:rFonts w:ascii="宋体" w:hAnsi="宋体"/>
          <w:sz w:val="24"/>
        </w:rPr>
        <w:t xml:space="preserve"> </w:t>
      </w: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14:paraId="44705DA1">
      <w:pPr>
        <w:spacing w:line="480" w:lineRule="exact"/>
        <w:ind w:firstLine="480"/>
        <w:rPr>
          <w:rFonts w:hint="eastAsia" w:ascii="宋体" w:hAnsi="宋体"/>
          <w:sz w:val="24"/>
          <w:u w:val="single"/>
        </w:rPr>
      </w:pPr>
      <w:r>
        <w:rPr>
          <w:rFonts w:hint="eastAsia" w:ascii="宋体" w:hAnsi="宋体"/>
          <w:sz w:val="24"/>
        </w:rPr>
        <w:t>身份证号码：</w:t>
      </w:r>
      <w:r>
        <w:rPr>
          <w:rFonts w:ascii="宋体" w:hAnsi="宋体"/>
          <w:sz w:val="24"/>
          <w:u w:val="single"/>
        </w:rPr>
        <w:t xml:space="preserve">                                               </w:t>
      </w:r>
    </w:p>
    <w:p w14:paraId="25C4B817">
      <w:pPr>
        <w:spacing w:line="480" w:lineRule="exact"/>
        <w:ind w:firstLine="480"/>
        <w:rPr>
          <w:rFonts w:hint="eastAsia" w:ascii="宋体" w:hAnsi="宋体"/>
          <w:sz w:val="24"/>
        </w:rPr>
      </w:pPr>
    </w:p>
    <w:p w14:paraId="06D71297">
      <w:pPr>
        <w:spacing w:line="600" w:lineRule="exact"/>
        <w:rPr>
          <w:rFonts w:hint="eastAsia" w:ascii="宋体" w:hAnsi="宋体"/>
          <w:b/>
          <w:sz w:val="24"/>
        </w:rPr>
      </w:pPr>
      <w:r>
        <w:rPr>
          <w:rFonts w:hint="eastAsia" w:ascii="宋体" w:hAnsi="宋体"/>
          <w:b/>
          <w:sz w:val="24"/>
        </w:rPr>
        <w:t>注：提供法定代表人的身份证复印件盖公章</w:t>
      </w:r>
    </w:p>
    <w:p w14:paraId="03F0E23B">
      <w:pPr>
        <w:snapToGrid w:val="0"/>
        <w:spacing w:line="400" w:lineRule="exact"/>
        <w:contextualSpacing/>
        <w:rPr>
          <w:rFonts w:hint="eastAsia" w:ascii="宋体" w:hAnsi="宋体"/>
          <w:kern w:val="0"/>
          <w:sz w:val="24"/>
          <w:lang w:val="zh-CN"/>
        </w:rPr>
      </w:pPr>
      <w:r>
        <w:rPr>
          <w:rFonts w:ascii="宋体" w:hAnsi="宋体"/>
          <w:kern w:val="0"/>
          <w:sz w:val="24"/>
          <w:lang w:val="zh-CN"/>
        </w:rPr>
        <w:br w:type="page"/>
      </w:r>
      <w:r>
        <w:rPr>
          <w:rFonts w:ascii="宋体" w:hAnsi="宋体"/>
          <w:kern w:val="0"/>
          <w:sz w:val="24"/>
          <w:lang w:val="zh-CN"/>
        </w:rPr>
        <w:t>附件3</w:t>
      </w:r>
    </w:p>
    <w:p w14:paraId="4B23ADD3">
      <w:pPr>
        <w:jc w:val="center"/>
        <w:rPr>
          <w:rFonts w:hint="eastAsia" w:ascii="宋体" w:hAnsi="宋体"/>
          <w:sz w:val="24"/>
        </w:rPr>
      </w:pPr>
      <w:r>
        <w:rPr>
          <w:rFonts w:hint="eastAsia" w:ascii="宋体" w:hAnsi="宋体"/>
          <w:b/>
          <w:bCs/>
          <w:sz w:val="24"/>
        </w:rPr>
        <w:t>法定代表人授权委托书</w:t>
      </w:r>
    </w:p>
    <w:p w14:paraId="32D060ED">
      <w:pPr>
        <w:rPr>
          <w:rFonts w:hint="eastAsia" w:ascii="宋体" w:hAnsi="宋体"/>
          <w:sz w:val="24"/>
        </w:rPr>
      </w:pPr>
    </w:p>
    <w:p w14:paraId="7F2345CD">
      <w:pPr>
        <w:spacing w:line="360" w:lineRule="auto"/>
        <w:ind w:firstLine="480" w:firstLineChars="200"/>
        <w:rPr>
          <w:rFonts w:hint="eastAsia" w:ascii="宋体" w:hAnsi="宋体"/>
          <w:sz w:val="24"/>
        </w:rPr>
      </w:pPr>
      <w:r>
        <w:rPr>
          <w:rFonts w:hint="eastAsia" w:ascii="宋体" w:hAnsi="宋体"/>
          <w:sz w:val="24"/>
        </w:rPr>
        <w:t>本人------（姓名）系————（授权单位名称）的法定代表人，现委托-------（姓名）（身份证号——————）为我方代理人，以我方名义全权处理与本次采购项目（编号：----------）有关的一切事务，其法律后果由我方承担。</w:t>
      </w:r>
    </w:p>
    <w:p w14:paraId="0739C449">
      <w:pPr>
        <w:spacing w:line="360" w:lineRule="auto"/>
        <w:ind w:firstLine="480" w:firstLineChars="200"/>
        <w:rPr>
          <w:rFonts w:hint="eastAsia" w:ascii="宋体" w:hAnsi="宋体"/>
          <w:sz w:val="24"/>
        </w:rPr>
      </w:pPr>
      <w:r>
        <w:rPr>
          <w:rFonts w:hint="eastAsia" w:ascii="宋体" w:hAnsi="宋体"/>
          <w:sz w:val="24"/>
        </w:rPr>
        <w:t>本授权书于---年---月---日起生效。代理人无转委托权。</w:t>
      </w:r>
    </w:p>
    <w:p w14:paraId="4E2BCCE8">
      <w:pPr>
        <w:spacing w:line="360" w:lineRule="auto"/>
        <w:ind w:firstLine="360" w:firstLineChars="150"/>
        <w:rPr>
          <w:rFonts w:hint="eastAsia" w:ascii="宋体" w:hAnsi="宋体"/>
          <w:sz w:val="24"/>
        </w:rPr>
      </w:pPr>
      <w:r>
        <w:rPr>
          <w:rFonts w:hint="eastAsia" w:ascii="宋体" w:hAnsi="宋体"/>
          <w:sz w:val="24"/>
        </w:rPr>
        <w:t>代理人(被授权人):------</w:t>
      </w:r>
    </w:p>
    <w:p w14:paraId="0160B674">
      <w:pPr>
        <w:spacing w:line="360" w:lineRule="auto"/>
        <w:ind w:firstLine="360" w:firstLineChars="150"/>
        <w:rPr>
          <w:rFonts w:hint="eastAsia" w:ascii="宋体" w:hAnsi="宋体"/>
          <w:sz w:val="24"/>
        </w:rPr>
      </w:pPr>
      <w:r>
        <w:rPr>
          <w:rFonts w:hint="eastAsia" w:ascii="宋体" w:hAnsi="宋体"/>
          <w:sz w:val="24"/>
        </w:rPr>
        <w:t>授权单位名称（盖章）：-----</w:t>
      </w:r>
    </w:p>
    <w:p w14:paraId="76442F44">
      <w:pPr>
        <w:spacing w:line="360" w:lineRule="auto"/>
        <w:ind w:firstLine="360" w:firstLineChars="150"/>
        <w:rPr>
          <w:rFonts w:hint="eastAsia" w:ascii="宋体" w:hAnsi="宋体"/>
          <w:sz w:val="24"/>
        </w:rPr>
      </w:pPr>
      <w:r>
        <w:rPr>
          <w:rFonts w:hint="eastAsia" w:ascii="宋体" w:hAnsi="宋体"/>
          <w:sz w:val="24"/>
        </w:rPr>
        <w:t>授权单位法定代表人（签字或盖章）：-----</w:t>
      </w:r>
    </w:p>
    <w:p w14:paraId="30D64D93">
      <w:pPr>
        <w:spacing w:line="360" w:lineRule="auto"/>
        <w:jc w:val="right"/>
        <w:rPr>
          <w:rFonts w:hint="eastAsia" w:ascii="宋体" w:hAnsi="宋体"/>
          <w:sz w:val="24"/>
        </w:rPr>
      </w:pPr>
    </w:p>
    <w:p w14:paraId="286AC7D0">
      <w:pPr>
        <w:spacing w:line="360" w:lineRule="auto"/>
        <w:jc w:val="right"/>
        <w:rPr>
          <w:rFonts w:hint="eastAsia" w:ascii="宋体" w:hAnsi="宋体"/>
          <w:sz w:val="24"/>
        </w:rPr>
      </w:pPr>
      <w:r>
        <w:rPr>
          <w:rFonts w:hint="eastAsia" w:ascii="宋体" w:hAnsi="宋体"/>
          <w:sz w:val="24"/>
        </w:rPr>
        <w:t>XXXX年XX月XX日</w:t>
      </w:r>
    </w:p>
    <w:p w14:paraId="23802E03">
      <w:pPr>
        <w:snapToGrid w:val="0"/>
        <w:spacing w:line="400" w:lineRule="exact"/>
        <w:ind w:firstLine="463" w:firstLineChars="192"/>
        <w:contextualSpacing/>
        <w:rPr>
          <w:rFonts w:hint="eastAsia" w:ascii="宋体" w:hAnsi="宋体" w:cs="宋体"/>
          <w:b/>
          <w:kern w:val="0"/>
          <w:sz w:val="24"/>
        </w:rPr>
      </w:pPr>
    </w:p>
    <w:p w14:paraId="0771EC74">
      <w:pPr>
        <w:snapToGrid w:val="0"/>
        <w:spacing w:line="400" w:lineRule="exact"/>
        <w:ind w:firstLine="463" w:firstLineChars="192"/>
        <w:contextualSpacing/>
        <w:rPr>
          <w:rFonts w:hint="eastAsia" w:ascii="宋体" w:hAnsi="宋体" w:cs="宋体"/>
          <w:b/>
          <w:kern w:val="0"/>
          <w:sz w:val="24"/>
        </w:rPr>
      </w:pPr>
      <w:r>
        <w:rPr>
          <w:rFonts w:hint="eastAsia" w:ascii="宋体" w:hAnsi="宋体" w:cs="宋体"/>
          <w:b/>
          <w:kern w:val="0"/>
          <w:sz w:val="24"/>
        </w:rPr>
        <w:t>注：提供授权</w:t>
      </w:r>
      <w:r>
        <w:rPr>
          <w:rFonts w:ascii="宋体" w:hAnsi="宋体" w:cs="宋体"/>
          <w:b/>
          <w:kern w:val="0"/>
          <w:sz w:val="24"/>
        </w:rPr>
        <w:t>代表本人身份证复印件</w:t>
      </w:r>
      <w:r>
        <w:rPr>
          <w:rFonts w:hint="eastAsia" w:ascii="宋体" w:hAnsi="宋体" w:cs="宋体"/>
          <w:b/>
          <w:kern w:val="0"/>
          <w:sz w:val="24"/>
        </w:rPr>
        <w:t>盖公章</w:t>
      </w:r>
    </w:p>
    <w:p w14:paraId="3888DCEE">
      <w:pPr>
        <w:pStyle w:val="55"/>
        <w:spacing w:line="560" w:lineRule="exact"/>
        <w:rPr>
          <w:rFonts w:hint="eastAsia" w:ascii="宋体" w:hAnsi="宋体"/>
          <w:b/>
          <w:bCs/>
          <w:sz w:val="24"/>
        </w:rPr>
      </w:pPr>
      <w:r>
        <w:rPr>
          <w:rFonts w:ascii="宋体" w:hAnsi="宋体"/>
          <w:b/>
          <w:bCs/>
          <w:sz w:val="24"/>
        </w:rPr>
        <w:br w:type="page"/>
      </w:r>
      <w:r>
        <w:rPr>
          <w:rFonts w:ascii="宋体" w:hAnsi="宋体"/>
          <w:b/>
          <w:bCs/>
          <w:sz w:val="24"/>
        </w:rPr>
        <w:t xml:space="preserve">附件4 </w:t>
      </w:r>
    </w:p>
    <w:p w14:paraId="7590788A">
      <w:pPr>
        <w:spacing w:before="240" w:line="312" w:lineRule="auto"/>
        <w:jc w:val="center"/>
        <w:rPr>
          <w:rFonts w:hint="eastAsia" w:ascii="宋体" w:hAnsi="宋体"/>
          <w:b/>
          <w:sz w:val="24"/>
          <w:lang w:bidi="ar"/>
        </w:rPr>
      </w:pPr>
      <w:r>
        <w:rPr>
          <w:rFonts w:ascii="宋体" w:hAnsi="宋体"/>
          <w:b/>
          <w:sz w:val="24"/>
          <w:lang w:bidi="ar"/>
        </w:rPr>
        <w:t>供应商信用承诺书</w:t>
      </w:r>
    </w:p>
    <w:p w14:paraId="426D3D6B">
      <w:pPr>
        <w:spacing w:line="360" w:lineRule="auto"/>
        <w:ind w:firstLine="480" w:firstLineChars="200"/>
        <w:rPr>
          <w:rFonts w:hint="eastAsia" w:ascii="宋体" w:hAnsi="宋体"/>
          <w:sz w:val="24"/>
          <w:lang w:val="zh-CN"/>
        </w:rPr>
      </w:pPr>
      <w:r>
        <w:rPr>
          <w:rFonts w:ascii="宋体" w:hAnsi="宋体"/>
          <w:sz w:val="24"/>
          <w:lang w:val="zh-CN" w:bidi="ar"/>
        </w:rPr>
        <w:t>为营造公开、公平、公正的公共资源交易环境，树立诚信守法的投标人形象，本人代表本单位作出以下承诺：</w:t>
      </w:r>
    </w:p>
    <w:p w14:paraId="73DA124D">
      <w:pPr>
        <w:spacing w:line="360" w:lineRule="auto"/>
        <w:ind w:firstLine="480" w:firstLineChars="200"/>
        <w:rPr>
          <w:rFonts w:hint="eastAsia" w:ascii="宋体" w:hAnsi="宋体"/>
          <w:sz w:val="24"/>
          <w:lang w:val="zh-CN"/>
        </w:rPr>
      </w:pPr>
      <w:r>
        <w:rPr>
          <w:rFonts w:ascii="宋体" w:hAnsi="宋体"/>
          <w:sz w:val="24"/>
          <w:lang w:val="zh-CN" w:bidi="ar"/>
        </w:rPr>
        <w:t>一、本单位对所提交的单位基本信息、单位负责人、项目负责人、技术负责人、从业资质和资格、业绩、财务状况、信誉等所有资料，均合法、真实、准确、有效，无任何伪造、修改、虚假成分；</w:t>
      </w:r>
    </w:p>
    <w:p w14:paraId="0FFD0B69">
      <w:pPr>
        <w:spacing w:line="360" w:lineRule="auto"/>
        <w:ind w:firstLine="480" w:firstLineChars="200"/>
        <w:rPr>
          <w:rFonts w:hint="eastAsia" w:ascii="宋体" w:hAnsi="宋体"/>
          <w:sz w:val="24"/>
          <w:lang w:val="zh-CN"/>
        </w:rPr>
      </w:pPr>
      <w:r>
        <w:rPr>
          <w:rFonts w:ascii="宋体" w:hAnsi="宋体"/>
          <w:sz w:val="24"/>
          <w:lang w:val="zh-CN" w:bidi="ar"/>
        </w:rPr>
        <w:t>二、严格依照国家和省、市、县关于政府采购等方面的法律、法规、规章、规范性文件，参加公共资源交易招标投标活动；积极履行社会责任，促进廉政建设；</w:t>
      </w:r>
    </w:p>
    <w:p w14:paraId="79AB834C">
      <w:pPr>
        <w:spacing w:line="360" w:lineRule="auto"/>
        <w:ind w:firstLine="480" w:firstLineChars="200"/>
        <w:rPr>
          <w:rFonts w:hint="eastAsia" w:ascii="宋体" w:hAnsi="宋体"/>
          <w:sz w:val="24"/>
          <w:lang w:val="zh-CN"/>
        </w:rPr>
      </w:pPr>
      <w:r>
        <w:rPr>
          <w:rFonts w:ascii="宋体" w:hAnsi="宋体"/>
          <w:sz w:val="24"/>
          <w:lang w:val="zh-CN" w:bidi="ar"/>
        </w:rPr>
        <w:t>三、严格遵守即时信息公示规定，及时更新公共资源交易中心主体信息库中信息；</w:t>
      </w:r>
    </w:p>
    <w:p w14:paraId="43D8F7BD">
      <w:pPr>
        <w:spacing w:line="360" w:lineRule="auto"/>
        <w:ind w:firstLine="480" w:firstLineChars="200"/>
        <w:rPr>
          <w:rFonts w:hint="eastAsia" w:ascii="宋体" w:hAnsi="宋体"/>
          <w:sz w:val="24"/>
          <w:lang w:val="zh-CN"/>
        </w:rPr>
      </w:pPr>
      <w:r>
        <w:rPr>
          <w:rFonts w:ascii="宋体" w:hAnsi="宋体"/>
          <w:sz w:val="24"/>
          <w:lang w:val="zh-CN" w:bidi="ar"/>
        </w:rPr>
        <w:t>四、自我约束、自我管理，守合同、重信用，不参与围标串标、弄虚作假、骗取中标、干扰评标、违约毁约、恶意投诉等行为，主动维护公共资源交易招标投标的良好秩序；</w:t>
      </w:r>
    </w:p>
    <w:p w14:paraId="75A4F4AF">
      <w:pPr>
        <w:spacing w:line="360" w:lineRule="auto"/>
        <w:ind w:firstLine="480" w:firstLineChars="200"/>
        <w:rPr>
          <w:rFonts w:hint="eastAsia" w:ascii="宋体" w:hAnsi="宋体"/>
          <w:sz w:val="24"/>
          <w:lang w:val="zh-CN"/>
        </w:rPr>
      </w:pPr>
      <w:r>
        <w:rPr>
          <w:rFonts w:ascii="宋体" w:hAnsi="宋体"/>
          <w:sz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44BD469">
      <w:pPr>
        <w:spacing w:line="360" w:lineRule="auto"/>
        <w:ind w:firstLine="480" w:firstLineChars="200"/>
        <w:rPr>
          <w:rFonts w:hint="eastAsia" w:ascii="宋体" w:hAnsi="宋体"/>
          <w:sz w:val="24"/>
          <w:lang w:val="zh-CN"/>
        </w:rPr>
      </w:pPr>
      <w:r>
        <w:rPr>
          <w:rFonts w:ascii="宋体" w:hAnsi="宋体"/>
          <w:sz w:val="24"/>
          <w:lang w:val="zh-CN" w:bidi="ar"/>
        </w:rPr>
        <w:t>六、自觉接受政府部门、行业组织、社会公众、新闻舆论等监督；</w:t>
      </w:r>
    </w:p>
    <w:p w14:paraId="7C209D47">
      <w:pPr>
        <w:spacing w:line="360" w:lineRule="auto"/>
        <w:ind w:firstLine="480" w:firstLineChars="200"/>
        <w:rPr>
          <w:rFonts w:hint="eastAsia" w:ascii="宋体" w:hAnsi="宋体"/>
          <w:sz w:val="24"/>
          <w:lang w:val="zh-CN"/>
        </w:rPr>
      </w:pPr>
      <w:r>
        <w:rPr>
          <w:rFonts w:ascii="宋体" w:hAnsi="宋体"/>
          <w:sz w:val="24"/>
          <w:lang w:val="zh-CN" w:bidi="ar"/>
        </w:rPr>
        <w:t>七、上述承诺已向本单位员工作了宣传教育；</w:t>
      </w:r>
    </w:p>
    <w:p w14:paraId="0A3EA488">
      <w:pPr>
        <w:spacing w:line="360" w:lineRule="auto"/>
        <w:ind w:firstLine="482" w:firstLineChars="200"/>
        <w:rPr>
          <w:rFonts w:hint="eastAsia" w:ascii="宋体" w:hAnsi="宋体"/>
          <w:b/>
          <w:sz w:val="24"/>
          <w:lang w:val="zh-CN"/>
        </w:rPr>
      </w:pPr>
      <w:r>
        <w:rPr>
          <w:rFonts w:ascii="宋体" w:hAnsi="宋体"/>
          <w:b/>
          <w:sz w:val="24"/>
          <w:lang w:val="zh-CN" w:bidi="ar"/>
        </w:rPr>
        <w:t>如有违反上述承诺的不良行为，本单位同意将其予以上网公示。</w:t>
      </w:r>
    </w:p>
    <w:p w14:paraId="203AB313">
      <w:pPr>
        <w:spacing w:line="360" w:lineRule="auto"/>
        <w:rPr>
          <w:rFonts w:hint="eastAsia" w:ascii="宋体" w:hAnsi="宋体"/>
          <w:sz w:val="24"/>
          <w:lang w:val="zh-CN"/>
        </w:rPr>
      </w:pPr>
    </w:p>
    <w:p w14:paraId="06F4A630">
      <w:pPr>
        <w:spacing w:line="360" w:lineRule="auto"/>
        <w:ind w:firstLine="4560" w:firstLineChars="1900"/>
        <w:rPr>
          <w:rFonts w:hint="eastAsia" w:ascii="宋体" w:hAnsi="宋体"/>
          <w:sz w:val="24"/>
          <w:lang w:val="zh-CN"/>
        </w:rPr>
      </w:pPr>
    </w:p>
    <w:p w14:paraId="72984172">
      <w:pPr>
        <w:spacing w:line="360" w:lineRule="auto"/>
        <w:ind w:firstLine="2640" w:firstLineChars="1100"/>
        <w:rPr>
          <w:rFonts w:hint="eastAsia" w:ascii="宋体" w:hAnsi="宋体"/>
          <w:sz w:val="24"/>
          <w:u w:val="single"/>
          <w:lang w:val="zh-CN"/>
        </w:rPr>
      </w:pPr>
      <w:r>
        <w:rPr>
          <w:rFonts w:hint="eastAsia" w:ascii="宋体" w:hAnsi="宋体"/>
          <w:sz w:val="24"/>
          <w:lang w:val="zh-CN" w:bidi="ar"/>
        </w:rPr>
        <w:t>响应</w:t>
      </w:r>
      <w:r>
        <w:rPr>
          <w:rFonts w:ascii="宋体" w:hAnsi="宋体"/>
          <w:sz w:val="24"/>
          <w:lang w:val="zh-CN" w:bidi="ar"/>
        </w:rPr>
        <w:t>供应商全称(盖公章)：</w:t>
      </w:r>
    </w:p>
    <w:p w14:paraId="5613B397">
      <w:pPr>
        <w:spacing w:line="360" w:lineRule="auto"/>
        <w:ind w:firstLine="2640" w:firstLineChars="1100"/>
        <w:rPr>
          <w:rFonts w:hint="eastAsia" w:ascii="宋体" w:hAnsi="宋体"/>
          <w:sz w:val="24"/>
          <w:u w:val="single"/>
          <w:lang w:val="zh-CN"/>
        </w:rPr>
      </w:pPr>
      <w:r>
        <w:rPr>
          <w:rFonts w:ascii="宋体" w:hAnsi="宋体"/>
          <w:sz w:val="24"/>
          <w:lang w:val="zh-CN" w:bidi="ar"/>
        </w:rPr>
        <w:t>法定代表人（签字或盖章）：</w:t>
      </w:r>
    </w:p>
    <w:p w14:paraId="4CDD8763">
      <w:pPr>
        <w:spacing w:line="360" w:lineRule="auto"/>
        <w:ind w:firstLine="2640" w:firstLineChars="1100"/>
        <w:rPr>
          <w:rFonts w:hint="eastAsia" w:ascii="宋体" w:hAnsi="宋体"/>
          <w:sz w:val="24"/>
          <w:lang w:val="zh-CN"/>
        </w:rPr>
      </w:pPr>
      <w:r>
        <w:rPr>
          <w:rFonts w:ascii="宋体" w:hAnsi="宋体"/>
          <w:sz w:val="24"/>
          <w:lang w:val="zh-CN" w:bidi="ar"/>
        </w:rPr>
        <w:t>时间：  年  月   日</w:t>
      </w:r>
    </w:p>
    <w:p w14:paraId="3C7FBBE4">
      <w:pPr>
        <w:snapToGrid w:val="0"/>
        <w:spacing w:line="400" w:lineRule="exact"/>
        <w:contextualSpacing/>
        <w:rPr>
          <w:rFonts w:hint="eastAsia" w:ascii="宋体" w:hAnsi="宋体"/>
          <w:kern w:val="0"/>
          <w:sz w:val="24"/>
        </w:rPr>
        <w:sectPr>
          <w:pgSz w:w="11907" w:h="16839"/>
          <w:pgMar w:top="1440" w:right="1800" w:bottom="1440" w:left="1800" w:header="720" w:footer="720" w:gutter="0"/>
          <w:cols w:space="720" w:num="1"/>
          <w:docGrid w:linePitch="286" w:charSpace="0"/>
        </w:sectPr>
      </w:pPr>
    </w:p>
    <w:p w14:paraId="33353B53">
      <w:pPr>
        <w:snapToGrid w:val="0"/>
        <w:spacing w:line="400" w:lineRule="exact"/>
        <w:contextualSpacing/>
        <w:rPr>
          <w:rFonts w:hint="eastAsia" w:ascii="宋体" w:hAnsi="宋体"/>
          <w:kern w:val="0"/>
          <w:sz w:val="24"/>
        </w:rPr>
      </w:pPr>
      <w:r>
        <w:rPr>
          <w:rFonts w:ascii="宋体" w:hAnsi="宋体"/>
          <w:sz w:val="24"/>
        </w:rPr>
        <w:t>附件</w:t>
      </w:r>
      <w:r>
        <w:rPr>
          <w:rFonts w:hint="eastAsia" w:ascii="宋体" w:hAnsi="宋体"/>
          <w:sz w:val="24"/>
        </w:rPr>
        <w:t>5</w:t>
      </w:r>
    </w:p>
    <w:p w14:paraId="1C31A37D">
      <w:pPr>
        <w:tabs>
          <w:tab w:val="left" w:pos="1260"/>
        </w:tabs>
        <w:snapToGrid w:val="0"/>
        <w:spacing w:line="300" w:lineRule="auto"/>
        <w:contextualSpacing/>
        <w:jc w:val="center"/>
        <w:rPr>
          <w:rFonts w:hint="eastAsia" w:ascii="宋体" w:hAnsi="宋体"/>
          <w:b/>
          <w:sz w:val="24"/>
        </w:rPr>
      </w:pPr>
      <w:r>
        <w:rPr>
          <w:rFonts w:hint="eastAsia" w:ascii="宋体" w:hAnsi="宋体"/>
          <w:b/>
          <w:sz w:val="24"/>
        </w:rPr>
        <w:t>供应商情况一览表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6A78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3759BF10">
            <w:pPr>
              <w:tabs>
                <w:tab w:val="left" w:pos="4320"/>
              </w:tabs>
              <w:jc w:val="center"/>
              <w:rPr>
                <w:rFonts w:hint="eastAsia" w:ascii="宋体" w:hAnsi="宋体"/>
                <w:sz w:val="24"/>
              </w:rPr>
            </w:pPr>
            <w:r>
              <w:rPr>
                <w:rFonts w:hint="eastAsia" w:ascii="宋体" w:hAnsi="宋体"/>
                <w:sz w:val="24"/>
              </w:rPr>
              <w:t>单位名称</w:t>
            </w:r>
          </w:p>
        </w:tc>
        <w:tc>
          <w:tcPr>
            <w:tcW w:w="7923" w:type="dxa"/>
            <w:gridSpan w:val="10"/>
            <w:tcBorders>
              <w:top w:val="double" w:color="auto" w:sz="4" w:space="0"/>
              <w:right w:val="double" w:color="auto" w:sz="4" w:space="0"/>
            </w:tcBorders>
            <w:vAlign w:val="center"/>
          </w:tcPr>
          <w:p w14:paraId="09039BB0">
            <w:pPr>
              <w:tabs>
                <w:tab w:val="left" w:pos="4320"/>
              </w:tabs>
              <w:rPr>
                <w:rFonts w:hint="eastAsia" w:ascii="宋体" w:hAnsi="宋体"/>
                <w:sz w:val="24"/>
              </w:rPr>
            </w:pPr>
          </w:p>
        </w:tc>
      </w:tr>
      <w:tr w14:paraId="5AAF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26C9152A">
            <w:pPr>
              <w:tabs>
                <w:tab w:val="left" w:pos="4320"/>
              </w:tabs>
              <w:rPr>
                <w:rFonts w:hint="eastAsia" w:ascii="宋体" w:hAnsi="宋体"/>
                <w:sz w:val="24"/>
              </w:rPr>
            </w:pPr>
            <w:r>
              <w:rPr>
                <w:rFonts w:hint="eastAsia" w:ascii="宋体" w:hAnsi="宋体"/>
                <w:sz w:val="24"/>
              </w:rPr>
              <w:t>单位优势及特长</w:t>
            </w:r>
          </w:p>
        </w:tc>
        <w:tc>
          <w:tcPr>
            <w:tcW w:w="7072" w:type="dxa"/>
            <w:gridSpan w:val="9"/>
            <w:tcBorders>
              <w:left w:val="single" w:color="auto" w:sz="4" w:space="0"/>
              <w:right w:val="double" w:color="auto" w:sz="4" w:space="0"/>
            </w:tcBorders>
            <w:vAlign w:val="center"/>
          </w:tcPr>
          <w:p w14:paraId="0B3DBE02">
            <w:pPr>
              <w:tabs>
                <w:tab w:val="left" w:pos="4320"/>
              </w:tabs>
              <w:rPr>
                <w:rFonts w:hint="eastAsia" w:ascii="宋体" w:hAnsi="宋体"/>
                <w:sz w:val="24"/>
              </w:rPr>
            </w:pPr>
          </w:p>
        </w:tc>
      </w:tr>
      <w:tr w14:paraId="5EA3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887DF51">
            <w:pPr>
              <w:tabs>
                <w:tab w:val="left" w:pos="4320"/>
              </w:tabs>
              <w:ind w:left="266" w:hanging="266" w:hangingChars="111"/>
              <w:rPr>
                <w:rFonts w:hint="eastAsia" w:ascii="宋体" w:hAnsi="宋体"/>
                <w:sz w:val="24"/>
              </w:rPr>
            </w:pPr>
            <w:r>
              <w:rPr>
                <w:rFonts w:hint="eastAsia" w:ascii="宋体" w:hAnsi="宋体"/>
                <w:sz w:val="24"/>
              </w:rPr>
              <w:t>单位</w:t>
            </w:r>
          </w:p>
          <w:p w14:paraId="5F8ECC30">
            <w:pPr>
              <w:tabs>
                <w:tab w:val="left" w:pos="4320"/>
              </w:tabs>
              <w:ind w:left="266" w:hanging="266" w:hangingChars="111"/>
              <w:rPr>
                <w:rFonts w:hint="eastAsia" w:ascii="宋体" w:hAnsi="宋体"/>
                <w:sz w:val="24"/>
              </w:rPr>
            </w:pPr>
            <w:r>
              <w:rPr>
                <w:rFonts w:hint="eastAsia" w:ascii="宋体" w:hAnsi="宋体"/>
                <w:sz w:val="24"/>
              </w:rPr>
              <w:t>概况</w:t>
            </w:r>
          </w:p>
        </w:tc>
        <w:tc>
          <w:tcPr>
            <w:tcW w:w="1276" w:type="dxa"/>
            <w:gridSpan w:val="2"/>
            <w:vAlign w:val="center"/>
          </w:tcPr>
          <w:p w14:paraId="043C3C43">
            <w:pPr>
              <w:tabs>
                <w:tab w:val="left" w:pos="4320"/>
              </w:tabs>
              <w:jc w:val="center"/>
              <w:rPr>
                <w:rFonts w:hint="eastAsia" w:ascii="宋体" w:hAnsi="宋体"/>
                <w:sz w:val="24"/>
              </w:rPr>
            </w:pPr>
            <w:r>
              <w:rPr>
                <w:rFonts w:hint="eastAsia" w:ascii="宋体" w:hAnsi="宋体"/>
                <w:sz w:val="24"/>
              </w:rPr>
              <w:t>职工总数</w:t>
            </w:r>
          </w:p>
        </w:tc>
        <w:tc>
          <w:tcPr>
            <w:tcW w:w="1417" w:type="dxa"/>
            <w:gridSpan w:val="2"/>
            <w:vAlign w:val="center"/>
          </w:tcPr>
          <w:p w14:paraId="15E07C42">
            <w:pPr>
              <w:tabs>
                <w:tab w:val="left" w:pos="4320"/>
              </w:tabs>
              <w:jc w:val="right"/>
              <w:rPr>
                <w:rFonts w:hint="eastAsia" w:ascii="宋体" w:hAnsi="宋体"/>
                <w:sz w:val="24"/>
              </w:rPr>
            </w:pPr>
            <w:r>
              <w:rPr>
                <w:rFonts w:hint="eastAsia" w:ascii="宋体" w:hAnsi="宋体"/>
                <w:sz w:val="24"/>
              </w:rPr>
              <w:t>人</w:t>
            </w:r>
          </w:p>
        </w:tc>
        <w:tc>
          <w:tcPr>
            <w:tcW w:w="567" w:type="dxa"/>
            <w:vMerge w:val="restart"/>
            <w:vAlign w:val="center"/>
          </w:tcPr>
          <w:p w14:paraId="600BA001">
            <w:pPr>
              <w:tabs>
                <w:tab w:val="left" w:pos="4320"/>
              </w:tabs>
              <w:rPr>
                <w:rFonts w:hint="eastAsia" w:ascii="宋体" w:hAnsi="宋体"/>
                <w:sz w:val="24"/>
              </w:rPr>
            </w:pPr>
            <w:r>
              <w:rPr>
                <w:rFonts w:hint="eastAsia" w:ascii="宋体" w:hAnsi="宋体"/>
                <w:sz w:val="24"/>
              </w:rPr>
              <w:t>上一年主要经济指标</w:t>
            </w:r>
          </w:p>
        </w:tc>
        <w:tc>
          <w:tcPr>
            <w:tcW w:w="946" w:type="dxa"/>
            <w:vAlign w:val="center"/>
          </w:tcPr>
          <w:p w14:paraId="390630C3">
            <w:pPr>
              <w:tabs>
                <w:tab w:val="left" w:pos="4320"/>
              </w:tabs>
              <w:jc w:val="center"/>
              <w:rPr>
                <w:rFonts w:hint="eastAsia" w:ascii="宋体" w:hAnsi="宋体"/>
                <w:sz w:val="24"/>
              </w:rPr>
            </w:pPr>
            <w:r>
              <w:rPr>
                <w:rFonts w:hint="eastAsia" w:ascii="宋体" w:hAnsi="宋体"/>
                <w:sz w:val="24"/>
              </w:rPr>
              <w:t>营业额</w:t>
            </w:r>
          </w:p>
        </w:tc>
        <w:tc>
          <w:tcPr>
            <w:tcW w:w="1414" w:type="dxa"/>
            <w:gridSpan w:val="2"/>
            <w:vAlign w:val="center"/>
          </w:tcPr>
          <w:p w14:paraId="3D897FFB">
            <w:pPr>
              <w:tabs>
                <w:tab w:val="left" w:pos="4320"/>
              </w:tabs>
              <w:rPr>
                <w:rFonts w:hint="eastAsia" w:ascii="宋体" w:hAnsi="宋体"/>
                <w:sz w:val="24"/>
              </w:rPr>
            </w:pPr>
          </w:p>
        </w:tc>
        <w:tc>
          <w:tcPr>
            <w:tcW w:w="1184" w:type="dxa"/>
            <w:gridSpan w:val="2"/>
            <w:vAlign w:val="center"/>
          </w:tcPr>
          <w:p w14:paraId="5EFFA389">
            <w:pPr>
              <w:tabs>
                <w:tab w:val="left" w:pos="4320"/>
              </w:tabs>
              <w:jc w:val="center"/>
              <w:rPr>
                <w:rFonts w:hint="eastAsia" w:ascii="宋体" w:hAnsi="宋体"/>
                <w:sz w:val="24"/>
              </w:rPr>
            </w:pPr>
            <w:r>
              <w:rPr>
                <w:rFonts w:hint="eastAsia" w:ascii="宋体" w:hAnsi="宋体"/>
                <w:sz w:val="24"/>
              </w:rPr>
              <w:t>实现利润</w:t>
            </w:r>
          </w:p>
        </w:tc>
        <w:tc>
          <w:tcPr>
            <w:tcW w:w="1544" w:type="dxa"/>
            <w:tcBorders>
              <w:right w:val="double" w:color="auto" w:sz="4" w:space="0"/>
            </w:tcBorders>
            <w:vAlign w:val="center"/>
          </w:tcPr>
          <w:p w14:paraId="1031B96E">
            <w:pPr>
              <w:tabs>
                <w:tab w:val="left" w:pos="4320"/>
              </w:tabs>
              <w:rPr>
                <w:rFonts w:hint="eastAsia" w:ascii="宋体" w:hAnsi="宋体"/>
                <w:sz w:val="24"/>
              </w:rPr>
            </w:pPr>
          </w:p>
        </w:tc>
      </w:tr>
      <w:tr w14:paraId="10FC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F4DB778">
            <w:pPr>
              <w:tabs>
                <w:tab w:val="left" w:pos="4320"/>
              </w:tabs>
              <w:ind w:left="266" w:hanging="266" w:hangingChars="111"/>
              <w:rPr>
                <w:rFonts w:hint="eastAsia" w:ascii="宋体" w:hAnsi="宋体"/>
                <w:sz w:val="24"/>
              </w:rPr>
            </w:pPr>
          </w:p>
        </w:tc>
        <w:tc>
          <w:tcPr>
            <w:tcW w:w="1276" w:type="dxa"/>
            <w:gridSpan w:val="2"/>
            <w:vAlign w:val="center"/>
          </w:tcPr>
          <w:p w14:paraId="23844F76">
            <w:pPr>
              <w:tabs>
                <w:tab w:val="left" w:pos="4320"/>
              </w:tabs>
              <w:jc w:val="center"/>
              <w:rPr>
                <w:rFonts w:hint="eastAsia" w:ascii="宋体" w:hAnsi="宋体"/>
                <w:sz w:val="24"/>
              </w:rPr>
            </w:pPr>
            <w:r>
              <w:rPr>
                <w:rFonts w:hint="eastAsia" w:ascii="宋体" w:hAnsi="宋体"/>
                <w:sz w:val="24"/>
              </w:rPr>
              <w:t>流动资金</w:t>
            </w:r>
          </w:p>
        </w:tc>
        <w:tc>
          <w:tcPr>
            <w:tcW w:w="1417" w:type="dxa"/>
            <w:gridSpan w:val="2"/>
            <w:vAlign w:val="center"/>
          </w:tcPr>
          <w:p w14:paraId="25E925AE">
            <w:pPr>
              <w:tabs>
                <w:tab w:val="left" w:pos="4320"/>
              </w:tabs>
              <w:jc w:val="right"/>
              <w:rPr>
                <w:rFonts w:hint="eastAsia" w:ascii="宋体" w:hAnsi="宋体"/>
                <w:sz w:val="24"/>
              </w:rPr>
            </w:pPr>
            <w:r>
              <w:rPr>
                <w:rFonts w:hint="eastAsia" w:ascii="宋体" w:hAnsi="宋体"/>
                <w:sz w:val="24"/>
              </w:rPr>
              <w:t>万元</w:t>
            </w:r>
          </w:p>
        </w:tc>
        <w:tc>
          <w:tcPr>
            <w:tcW w:w="567" w:type="dxa"/>
            <w:vMerge w:val="continue"/>
            <w:vAlign w:val="center"/>
          </w:tcPr>
          <w:p w14:paraId="7C574672">
            <w:pPr>
              <w:tabs>
                <w:tab w:val="left" w:pos="4320"/>
              </w:tabs>
              <w:rPr>
                <w:rFonts w:hint="eastAsia" w:ascii="宋体" w:hAnsi="宋体"/>
                <w:sz w:val="24"/>
              </w:rPr>
            </w:pPr>
          </w:p>
        </w:tc>
        <w:tc>
          <w:tcPr>
            <w:tcW w:w="946" w:type="dxa"/>
            <w:vMerge w:val="restart"/>
            <w:vAlign w:val="center"/>
          </w:tcPr>
          <w:p w14:paraId="3B367322">
            <w:pPr>
              <w:tabs>
                <w:tab w:val="left" w:pos="4320"/>
              </w:tabs>
              <w:jc w:val="center"/>
              <w:rPr>
                <w:rFonts w:hint="eastAsia" w:ascii="宋体" w:hAnsi="宋体"/>
                <w:sz w:val="24"/>
              </w:rPr>
            </w:pPr>
            <w:r>
              <w:rPr>
                <w:rFonts w:hint="eastAsia" w:ascii="宋体" w:hAnsi="宋体"/>
                <w:sz w:val="24"/>
              </w:rPr>
              <w:t>主要</w:t>
            </w:r>
          </w:p>
          <w:p w14:paraId="32EBB299">
            <w:pPr>
              <w:tabs>
                <w:tab w:val="left" w:pos="4320"/>
              </w:tabs>
              <w:jc w:val="center"/>
              <w:rPr>
                <w:rFonts w:hint="eastAsia" w:ascii="宋体" w:hAnsi="宋体"/>
                <w:sz w:val="24"/>
              </w:rPr>
            </w:pPr>
            <w:r>
              <w:rPr>
                <w:rFonts w:hint="eastAsia" w:ascii="宋体" w:hAnsi="宋体"/>
                <w:sz w:val="24"/>
              </w:rPr>
              <w:t>产品</w:t>
            </w:r>
          </w:p>
        </w:tc>
        <w:tc>
          <w:tcPr>
            <w:tcW w:w="4142" w:type="dxa"/>
            <w:gridSpan w:val="5"/>
            <w:tcBorders>
              <w:right w:val="double" w:color="auto" w:sz="4" w:space="0"/>
            </w:tcBorders>
            <w:vAlign w:val="center"/>
          </w:tcPr>
          <w:p w14:paraId="172F69DB">
            <w:pPr>
              <w:tabs>
                <w:tab w:val="left" w:pos="4320"/>
              </w:tabs>
              <w:spacing w:before="120" w:after="120"/>
              <w:rPr>
                <w:rFonts w:hint="eastAsia" w:ascii="宋体" w:hAnsi="宋体"/>
                <w:sz w:val="24"/>
              </w:rPr>
            </w:pPr>
            <w:r>
              <w:rPr>
                <w:rFonts w:hint="eastAsia" w:ascii="宋体" w:hAnsi="宋体"/>
                <w:sz w:val="24"/>
              </w:rPr>
              <w:t>1.</w:t>
            </w:r>
          </w:p>
        </w:tc>
      </w:tr>
      <w:tr w14:paraId="2420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4A9D8FB7">
            <w:pPr>
              <w:tabs>
                <w:tab w:val="left" w:pos="4320"/>
              </w:tabs>
              <w:ind w:left="266" w:hanging="266" w:hangingChars="111"/>
              <w:rPr>
                <w:rFonts w:hint="eastAsia" w:ascii="宋体" w:hAnsi="宋体"/>
                <w:sz w:val="24"/>
              </w:rPr>
            </w:pPr>
          </w:p>
        </w:tc>
        <w:tc>
          <w:tcPr>
            <w:tcW w:w="1276" w:type="dxa"/>
            <w:gridSpan w:val="2"/>
            <w:vAlign w:val="center"/>
          </w:tcPr>
          <w:p w14:paraId="199F2E3C">
            <w:pPr>
              <w:tabs>
                <w:tab w:val="left" w:pos="4320"/>
              </w:tabs>
              <w:jc w:val="center"/>
              <w:rPr>
                <w:rFonts w:hint="eastAsia" w:ascii="宋体" w:hAnsi="宋体"/>
                <w:sz w:val="24"/>
              </w:rPr>
            </w:pPr>
            <w:r>
              <w:rPr>
                <w:rFonts w:hint="eastAsia" w:ascii="宋体" w:hAnsi="宋体"/>
                <w:sz w:val="24"/>
              </w:rPr>
              <w:t>固定资产</w:t>
            </w:r>
          </w:p>
          <w:p w14:paraId="0ABD639B">
            <w:pPr>
              <w:tabs>
                <w:tab w:val="left" w:pos="4320"/>
              </w:tabs>
              <w:jc w:val="center"/>
              <w:rPr>
                <w:rFonts w:hint="eastAsia" w:ascii="宋体" w:hAnsi="宋体"/>
                <w:sz w:val="24"/>
              </w:rPr>
            </w:pPr>
            <w:r>
              <w:rPr>
                <w:rFonts w:hint="eastAsia" w:ascii="宋体" w:hAnsi="宋体"/>
                <w:sz w:val="24"/>
              </w:rPr>
              <w:t>（万元）</w:t>
            </w:r>
          </w:p>
        </w:tc>
        <w:tc>
          <w:tcPr>
            <w:tcW w:w="1417" w:type="dxa"/>
            <w:gridSpan w:val="2"/>
            <w:vAlign w:val="center"/>
          </w:tcPr>
          <w:p w14:paraId="1EA2E071">
            <w:pPr>
              <w:tabs>
                <w:tab w:val="left" w:pos="-48"/>
                <w:tab w:val="left" w:pos="4320"/>
              </w:tabs>
              <w:ind w:right="-133" w:hanging="48"/>
              <w:rPr>
                <w:rFonts w:hint="eastAsia" w:ascii="宋体" w:hAnsi="宋体"/>
                <w:sz w:val="24"/>
              </w:rPr>
            </w:pPr>
            <w:r>
              <w:rPr>
                <w:rFonts w:hint="eastAsia" w:ascii="宋体" w:hAnsi="宋体"/>
                <w:sz w:val="24"/>
              </w:rPr>
              <w:t>原值：</w:t>
            </w:r>
          </w:p>
          <w:p w14:paraId="69890C31">
            <w:pPr>
              <w:tabs>
                <w:tab w:val="left" w:pos="-48"/>
                <w:tab w:val="left" w:pos="4320"/>
              </w:tabs>
              <w:ind w:hanging="48"/>
              <w:jc w:val="right"/>
              <w:rPr>
                <w:rFonts w:hint="eastAsia" w:ascii="宋体" w:hAnsi="宋体"/>
                <w:sz w:val="24"/>
              </w:rPr>
            </w:pPr>
          </w:p>
          <w:p w14:paraId="49A59608">
            <w:pPr>
              <w:tabs>
                <w:tab w:val="left" w:pos="-48"/>
                <w:tab w:val="left" w:pos="4320"/>
              </w:tabs>
              <w:ind w:right="-133" w:hanging="48"/>
              <w:rPr>
                <w:rFonts w:hint="eastAsia" w:ascii="宋体" w:hAnsi="宋体"/>
                <w:sz w:val="24"/>
              </w:rPr>
            </w:pPr>
            <w:r>
              <w:rPr>
                <w:rFonts w:hint="eastAsia" w:ascii="宋体" w:hAnsi="宋体"/>
                <w:sz w:val="24"/>
              </w:rPr>
              <w:t>净值：</w:t>
            </w:r>
          </w:p>
          <w:p w14:paraId="70798FC3">
            <w:pPr>
              <w:tabs>
                <w:tab w:val="left" w:pos="-48"/>
                <w:tab w:val="left" w:pos="4320"/>
              </w:tabs>
              <w:ind w:hanging="48"/>
              <w:jc w:val="right"/>
              <w:rPr>
                <w:rFonts w:hint="eastAsia" w:ascii="宋体" w:hAnsi="宋体"/>
                <w:sz w:val="24"/>
              </w:rPr>
            </w:pPr>
          </w:p>
        </w:tc>
        <w:tc>
          <w:tcPr>
            <w:tcW w:w="567" w:type="dxa"/>
            <w:vMerge w:val="continue"/>
            <w:vAlign w:val="center"/>
          </w:tcPr>
          <w:p w14:paraId="028D2A66">
            <w:pPr>
              <w:tabs>
                <w:tab w:val="left" w:pos="4320"/>
              </w:tabs>
              <w:rPr>
                <w:rFonts w:hint="eastAsia" w:ascii="宋体" w:hAnsi="宋体"/>
                <w:sz w:val="24"/>
              </w:rPr>
            </w:pPr>
          </w:p>
        </w:tc>
        <w:tc>
          <w:tcPr>
            <w:tcW w:w="946" w:type="dxa"/>
            <w:vMerge w:val="continue"/>
            <w:vAlign w:val="center"/>
          </w:tcPr>
          <w:p w14:paraId="7CA03696">
            <w:pPr>
              <w:tabs>
                <w:tab w:val="left" w:pos="4320"/>
              </w:tabs>
              <w:jc w:val="center"/>
              <w:rPr>
                <w:rFonts w:hint="eastAsia" w:ascii="宋体" w:hAnsi="宋体"/>
                <w:sz w:val="24"/>
              </w:rPr>
            </w:pPr>
          </w:p>
        </w:tc>
        <w:tc>
          <w:tcPr>
            <w:tcW w:w="4142" w:type="dxa"/>
            <w:gridSpan w:val="5"/>
            <w:tcBorders>
              <w:right w:val="double" w:color="auto" w:sz="4" w:space="0"/>
            </w:tcBorders>
            <w:vAlign w:val="center"/>
          </w:tcPr>
          <w:p w14:paraId="295B06CA">
            <w:pPr>
              <w:tabs>
                <w:tab w:val="left" w:pos="4320"/>
              </w:tabs>
              <w:rPr>
                <w:rFonts w:hint="eastAsia" w:ascii="宋体" w:hAnsi="宋体"/>
                <w:sz w:val="24"/>
              </w:rPr>
            </w:pPr>
            <w:r>
              <w:rPr>
                <w:rFonts w:hint="eastAsia" w:ascii="宋体" w:hAnsi="宋体"/>
                <w:sz w:val="24"/>
              </w:rPr>
              <w:t>2.</w:t>
            </w:r>
          </w:p>
        </w:tc>
      </w:tr>
      <w:tr w14:paraId="6F75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61CD6EF">
            <w:pPr>
              <w:tabs>
                <w:tab w:val="left" w:pos="4320"/>
              </w:tabs>
              <w:ind w:left="266" w:hanging="266" w:hangingChars="111"/>
              <w:rPr>
                <w:rFonts w:hint="eastAsia" w:ascii="宋体" w:hAnsi="宋体"/>
                <w:sz w:val="24"/>
              </w:rPr>
            </w:pPr>
          </w:p>
        </w:tc>
        <w:tc>
          <w:tcPr>
            <w:tcW w:w="1276" w:type="dxa"/>
            <w:gridSpan w:val="2"/>
            <w:vAlign w:val="center"/>
          </w:tcPr>
          <w:p w14:paraId="1B6E4CF1">
            <w:pPr>
              <w:tabs>
                <w:tab w:val="left" w:pos="4320"/>
              </w:tabs>
              <w:jc w:val="center"/>
              <w:rPr>
                <w:rFonts w:hint="eastAsia" w:ascii="宋体" w:hAnsi="宋体"/>
                <w:sz w:val="24"/>
              </w:rPr>
            </w:pPr>
            <w:r>
              <w:rPr>
                <w:rFonts w:hint="eastAsia" w:ascii="宋体" w:hAnsi="宋体"/>
                <w:sz w:val="24"/>
              </w:rPr>
              <w:t>占地面积</w:t>
            </w:r>
          </w:p>
        </w:tc>
        <w:tc>
          <w:tcPr>
            <w:tcW w:w="1417" w:type="dxa"/>
            <w:gridSpan w:val="2"/>
            <w:vAlign w:val="center"/>
          </w:tcPr>
          <w:p w14:paraId="718A8347">
            <w:pPr>
              <w:tabs>
                <w:tab w:val="left" w:pos="4320"/>
              </w:tabs>
              <w:jc w:val="right"/>
              <w:rPr>
                <w:rFonts w:hint="eastAsia" w:ascii="宋体" w:hAnsi="宋体"/>
                <w:sz w:val="24"/>
              </w:rPr>
            </w:pPr>
            <w:r>
              <w:rPr>
                <w:rFonts w:hint="eastAsia" w:ascii="宋体" w:hAnsi="宋体"/>
                <w:sz w:val="24"/>
              </w:rPr>
              <w:t>M</w:t>
            </w:r>
            <w:r>
              <w:rPr>
                <w:rFonts w:hint="eastAsia" w:ascii="宋体" w:hAnsi="宋体"/>
                <w:sz w:val="24"/>
                <w:vertAlign w:val="superscript"/>
              </w:rPr>
              <w:t>2</w:t>
            </w:r>
          </w:p>
        </w:tc>
        <w:tc>
          <w:tcPr>
            <w:tcW w:w="567" w:type="dxa"/>
            <w:vMerge w:val="continue"/>
            <w:vAlign w:val="center"/>
          </w:tcPr>
          <w:p w14:paraId="69DB30CE">
            <w:pPr>
              <w:tabs>
                <w:tab w:val="left" w:pos="4320"/>
              </w:tabs>
              <w:rPr>
                <w:rFonts w:hint="eastAsia" w:ascii="宋体" w:hAnsi="宋体"/>
                <w:sz w:val="24"/>
              </w:rPr>
            </w:pPr>
          </w:p>
        </w:tc>
        <w:tc>
          <w:tcPr>
            <w:tcW w:w="946" w:type="dxa"/>
            <w:vMerge w:val="continue"/>
            <w:vAlign w:val="center"/>
          </w:tcPr>
          <w:p w14:paraId="18EC2BF9">
            <w:pPr>
              <w:tabs>
                <w:tab w:val="left" w:pos="4320"/>
              </w:tabs>
              <w:jc w:val="center"/>
              <w:rPr>
                <w:rFonts w:hint="eastAsia" w:ascii="宋体" w:hAnsi="宋体"/>
                <w:sz w:val="24"/>
              </w:rPr>
            </w:pPr>
          </w:p>
        </w:tc>
        <w:tc>
          <w:tcPr>
            <w:tcW w:w="4142" w:type="dxa"/>
            <w:gridSpan w:val="5"/>
            <w:tcBorders>
              <w:right w:val="double" w:color="auto" w:sz="4" w:space="0"/>
            </w:tcBorders>
            <w:vAlign w:val="center"/>
          </w:tcPr>
          <w:p w14:paraId="375FC0D4">
            <w:pPr>
              <w:tabs>
                <w:tab w:val="left" w:pos="4320"/>
              </w:tabs>
              <w:spacing w:before="120" w:after="120"/>
              <w:rPr>
                <w:rFonts w:hint="eastAsia" w:ascii="宋体" w:hAnsi="宋体"/>
                <w:sz w:val="24"/>
              </w:rPr>
            </w:pPr>
            <w:r>
              <w:rPr>
                <w:rFonts w:hint="eastAsia" w:ascii="宋体" w:hAnsi="宋体"/>
                <w:sz w:val="24"/>
              </w:rPr>
              <w:t>3.</w:t>
            </w:r>
          </w:p>
        </w:tc>
      </w:tr>
      <w:tr w14:paraId="6A68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645F7E8">
            <w:pPr>
              <w:tabs>
                <w:tab w:val="left" w:pos="4320"/>
              </w:tabs>
              <w:ind w:left="266" w:hanging="266" w:hangingChars="111"/>
              <w:rPr>
                <w:rFonts w:hint="eastAsia" w:ascii="宋体" w:hAnsi="宋体"/>
                <w:sz w:val="24"/>
              </w:rPr>
            </w:pPr>
            <w:r>
              <w:rPr>
                <w:rFonts w:hint="eastAsia" w:ascii="宋体" w:hAnsi="宋体"/>
                <w:sz w:val="24"/>
              </w:rPr>
              <w:t>本次</w:t>
            </w:r>
          </w:p>
          <w:p w14:paraId="4544232C">
            <w:pPr>
              <w:tabs>
                <w:tab w:val="left" w:pos="4320"/>
              </w:tabs>
              <w:ind w:left="266" w:hanging="266" w:hangingChars="111"/>
              <w:rPr>
                <w:rFonts w:hint="eastAsia" w:ascii="宋体" w:hAnsi="宋体"/>
                <w:sz w:val="24"/>
              </w:rPr>
            </w:pPr>
            <w:r>
              <w:rPr>
                <w:rFonts w:hint="eastAsia" w:ascii="宋体" w:hAnsi="宋体"/>
                <w:sz w:val="24"/>
              </w:rPr>
              <w:t>响应</w:t>
            </w:r>
          </w:p>
          <w:p w14:paraId="6206290C">
            <w:pPr>
              <w:tabs>
                <w:tab w:val="left" w:pos="4320"/>
              </w:tabs>
              <w:ind w:left="266" w:hanging="266" w:hangingChars="111"/>
              <w:rPr>
                <w:rFonts w:hint="eastAsia" w:ascii="宋体" w:hAnsi="宋体"/>
                <w:sz w:val="24"/>
              </w:rPr>
            </w:pPr>
            <w:r>
              <w:rPr>
                <w:rFonts w:hint="eastAsia" w:ascii="宋体" w:hAnsi="宋体"/>
                <w:sz w:val="24"/>
              </w:rPr>
              <w:t>产品</w:t>
            </w:r>
          </w:p>
          <w:p w14:paraId="216197F0">
            <w:pPr>
              <w:tabs>
                <w:tab w:val="left" w:pos="4320"/>
              </w:tabs>
              <w:ind w:left="266" w:hanging="266" w:hangingChars="111"/>
              <w:rPr>
                <w:rFonts w:hint="eastAsia" w:ascii="宋体" w:hAnsi="宋体"/>
                <w:sz w:val="24"/>
              </w:rPr>
            </w:pPr>
            <w:r>
              <w:rPr>
                <w:rFonts w:hint="eastAsia" w:ascii="宋体" w:hAnsi="宋体"/>
                <w:sz w:val="24"/>
              </w:rPr>
              <w:t>情况</w:t>
            </w:r>
          </w:p>
        </w:tc>
        <w:tc>
          <w:tcPr>
            <w:tcW w:w="1643" w:type="dxa"/>
            <w:gridSpan w:val="3"/>
            <w:vAlign w:val="center"/>
          </w:tcPr>
          <w:p w14:paraId="380E9F37">
            <w:pPr>
              <w:tabs>
                <w:tab w:val="left" w:pos="4320"/>
              </w:tabs>
              <w:spacing w:before="60" w:after="60"/>
              <w:jc w:val="center"/>
              <w:rPr>
                <w:rFonts w:hint="eastAsia" w:ascii="宋体" w:hAnsi="宋体"/>
                <w:sz w:val="24"/>
              </w:rPr>
            </w:pPr>
            <w:r>
              <w:rPr>
                <w:rFonts w:hint="eastAsia" w:ascii="宋体" w:hAnsi="宋体"/>
                <w:sz w:val="24"/>
              </w:rPr>
              <w:t>本次响应</w:t>
            </w:r>
            <w:r>
              <w:rPr>
                <w:rFonts w:ascii="宋体" w:hAnsi="宋体"/>
                <w:sz w:val="24"/>
              </w:rPr>
              <w:br w:type="textWrapping"/>
            </w:r>
            <w:r>
              <w:rPr>
                <w:rFonts w:hint="eastAsia" w:ascii="宋体" w:hAnsi="宋体"/>
                <w:sz w:val="24"/>
              </w:rPr>
              <w:t>产品名称</w:t>
            </w:r>
          </w:p>
        </w:tc>
        <w:tc>
          <w:tcPr>
            <w:tcW w:w="1617" w:type="dxa"/>
            <w:gridSpan w:val="2"/>
            <w:vAlign w:val="center"/>
          </w:tcPr>
          <w:p w14:paraId="23FED055">
            <w:pPr>
              <w:tabs>
                <w:tab w:val="left" w:pos="4320"/>
              </w:tabs>
              <w:spacing w:before="60" w:after="60"/>
              <w:jc w:val="center"/>
              <w:rPr>
                <w:rFonts w:hint="eastAsia" w:ascii="宋体" w:hAnsi="宋体"/>
                <w:sz w:val="24"/>
              </w:rPr>
            </w:pPr>
            <w:r>
              <w:rPr>
                <w:rFonts w:hint="eastAsia" w:ascii="宋体" w:hAnsi="宋体"/>
                <w:sz w:val="24"/>
              </w:rPr>
              <w:t>型    号</w:t>
            </w:r>
          </w:p>
        </w:tc>
        <w:tc>
          <w:tcPr>
            <w:tcW w:w="946" w:type="dxa"/>
            <w:vAlign w:val="center"/>
          </w:tcPr>
          <w:p w14:paraId="018B0E12">
            <w:pPr>
              <w:tabs>
                <w:tab w:val="left" w:pos="4320"/>
              </w:tabs>
              <w:spacing w:before="60" w:after="60"/>
              <w:jc w:val="center"/>
              <w:rPr>
                <w:rFonts w:hint="eastAsia" w:ascii="宋体" w:hAnsi="宋体"/>
                <w:sz w:val="24"/>
              </w:rPr>
            </w:pPr>
            <w:r>
              <w:rPr>
                <w:rFonts w:hint="eastAsia" w:ascii="宋体" w:hAnsi="宋体"/>
                <w:sz w:val="24"/>
              </w:rPr>
              <w:t>上年</w:t>
            </w:r>
            <w:r>
              <w:rPr>
                <w:rFonts w:ascii="宋体" w:hAnsi="宋体"/>
                <w:sz w:val="24"/>
              </w:rPr>
              <w:br w:type="textWrapping"/>
            </w:r>
            <w:r>
              <w:rPr>
                <w:rFonts w:hint="eastAsia" w:ascii="宋体" w:hAnsi="宋体"/>
                <w:sz w:val="24"/>
              </w:rPr>
              <w:t>产销量</w:t>
            </w:r>
          </w:p>
        </w:tc>
        <w:tc>
          <w:tcPr>
            <w:tcW w:w="1263" w:type="dxa"/>
            <w:vAlign w:val="center"/>
          </w:tcPr>
          <w:p w14:paraId="4EA77D10">
            <w:pPr>
              <w:tabs>
                <w:tab w:val="left" w:pos="4320"/>
              </w:tabs>
              <w:spacing w:before="60" w:after="60"/>
              <w:jc w:val="center"/>
              <w:rPr>
                <w:rFonts w:hint="eastAsia" w:ascii="宋体" w:hAnsi="宋体"/>
                <w:sz w:val="24"/>
              </w:rPr>
            </w:pPr>
            <w:r>
              <w:rPr>
                <w:rFonts w:hint="eastAsia" w:ascii="宋体" w:hAnsi="宋体"/>
                <w:sz w:val="24"/>
              </w:rPr>
              <w:t>产品技术</w:t>
            </w:r>
          </w:p>
          <w:p w14:paraId="0A75B552">
            <w:pPr>
              <w:tabs>
                <w:tab w:val="left" w:pos="4320"/>
              </w:tabs>
              <w:spacing w:before="60" w:after="60"/>
              <w:jc w:val="center"/>
              <w:rPr>
                <w:rFonts w:hint="eastAsia" w:ascii="宋体" w:hAnsi="宋体"/>
                <w:sz w:val="24"/>
              </w:rPr>
            </w:pPr>
            <w:r>
              <w:rPr>
                <w:rFonts w:hint="eastAsia" w:ascii="宋体" w:hAnsi="宋体"/>
                <w:sz w:val="24"/>
              </w:rPr>
              <w:t>先进水平</w:t>
            </w:r>
          </w:p>
        </w:tc>
        <w:tc>
          <w:tcPr>
            <w:tcW w:w="1273" w:type="dxa"/>
            <w:gridSpan w:val="2"/>
            <w:vAlign w:val="center"/>
          </w:tcPr>
          <w:p w14:paraId="60B9B5F2">
            <w:pPr>
              <w:tabs>
                <w:tab w:val="left" w:pos="4320"/>
              </w:tabs>
              <w:spacing w:before="60" w:after="60"/>
              <w:jc w:val="center"/>
              <w:rPr>
                <w:rFonts w:hint="eastAsia" w:ascii="宋体" w:hAnsi="宋体"/>
                <w:sz w:val="24"/>
              </w:rPr>
            </w:pPr>
            <w:r>
              <w:rPr>
                <w:rFonts w:hint="eastAsia" w:ascii="宋体" w:hAnsi="宋体"/>
                <w:sz w:val="24"/>
              </w:rPr>
              <w:t>曾获何级</w:t>
            </w:r>
          </w:p>
          <w:p w14:paraId="4F85F6BB">
            <w:pPr>
              <w:tabs>
                <w:tab w:val="left" w:pos="4320"/>
              </w:tabs>
              <w:spacing w:before="60" w:after="60"/>
              <w:jc w:val="center"/>
              <w:rPr>
                <w:rFonts w:hint="eastAsia" w:ascii="宋体" w:hAnsi="宋体"/>
                <w:sz w:val="24"/>
              </w:rPr>
            </w:pPr>
            <w:r>
              <w:rPr>
                <w:rFonts w:hint="eastAsia" w:ascii="宋体" w:hAnsi="宋体"/>
                <w:sz w:val="24"/>
              </w:rPr>
              <w:t>何种奖励</w:t>
            </w:r>
          </w:p>
        </w:tc>
        <w:tc>
          <w:tcPr>
            <w:tcW w:w="1606" w:type="dxa"/>
            <w:gridSpan w:val="2"/>
            <w:tcBorders>
              <w:right w:val="double" w:color="auto" w:sz="4" w:space="0"/>
            </w:tcBorders>
            <w:vAlign w:val="center"/>
          </w:tcPr>
          <w:p w14:paraId="61573A66">
            <w:pPr>
              <w:tabs>
                <w:tab w:val="left" w:pos="4320"/>
              </w:tabs>
              <w:spacing w:before="60" w:after="60"/>
              <w:jc w:val="center"/>
              <w:rPr>
                <w:rFonts w:hint="eastAsia" w:ascii="宋体" w:hAnsi="宋体"/>
                <w:sz w:val="24"/>
              </w:rPr>
            </w:pPr>
            <w:r>
              <w:rPr>
                <w:rFonts w:hint="eastAsia" w:ascii="宋体" w:hAnsi="宋体"/>
                <w:sz w:val="24"/>
              </w:rPr>
              <w:t>主要用户</w:t>
            </w:r>
            <w:r>
              <w:rPr>
                <w:rFonts w:ascii="宋体" w:hAnsi="宋体"/>
                <w:sz w:val="24"/>
              </w:rPr>
              <w:br w:type="textWrapping"/>
            </w:r>
            <w:r>
              <w:rPr>
                <w:rFonts w:hint="eastAsia" w:ascii="宋体" w:hAnsi="宋体"/>
                <w:sz w:val="24"/>
              </w:rPr>
              <w:t>名称</w:t>
            </w:r>
          </w:p>
        </w:tc>
      </w:tr>
      <w:tr w14:paraId="3B48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E489E41">
            <w:pPr>
              <w:tabs>
                <w:tab w:val="left" w:pos="4320"/>
              </w:tabs>
              <w:rPr>
                <w:rFonts w:hint="eastAsia" w:ascii="宋体" w:hAnsi="宋体"/>
                <w:sz w:val="24"/>
              </w:rPr>
            </w:pPr>
          </w:p>
        </w:tc>
        <w:tc>
          <w:tcPr>
            <w:tcW w:w="1643" w:type="dxa"/>
            <w:gridSpan w:val="3"/>
            <w:vAlign w:val="center"/>
          </w:tcPr>
          <w:p w14:paraId="02EC0759">
            <w:pPr>
              <w:tabs>
                <w:tab w:val="left" w:pos="4320"/>
              </w:tabs>
              <w:rPr>
                <w:rFonts w:hint="eastAsia" w:ascii="宋体" w:hAnsi="宋体"/>
                <w:sz w:val="24"/>
              </w:rPr>
            </w:pPr>
          </w:p>
        </w:tc>
        <w:tc>
          <w:tcPr>
            <w:tcW w:w="1617" w:type="dxa"/>
            <w:gridSpan w:val="2"/>
            <w:vAlign w:val="center"/>
          </w:tcPr>
          <w:p w14:paraId="33E28BBE">
            <w:pPr>
              <w:tabs>
                <w:tab w:val="left" w:pos="4320"/>
              </w:tabs>
              <w:rPr>
                <w:rFonts w:hint="eastAsia" w:ascii="宋体" w:hAnsi="宋体"/>
                <w:sz w:val="24"/>
              </w:rPr>
            </w:pPr>
          </w:p>
        </w:tc>
        <w:tc>
          <w:tcPr>
            <w:tcW w:w="946" w:type="dxa"/>
            <w:vAlign w:val="center"/>
          </w:tcPr>
          <w:p w14:paraId="1517CA86">
            <w:pPr>
              <w:tabs>
                <w:tab w:val="left" w:pos="4320"/>
              </w:tabs>
              <w:rPr>
                <w:rFonts w:hint="eastAsia" w:ascii="宋体" w:hAnsi="宋体"/>
                <w:sz w:val="24"/>
              </w:rPr>
            </w:pPr>
          </w:p>
        </w:tc>
        <w:tc>
          <w:tcPr>
            <w:tcW w:w="1263" w:type="dxa"/>
            <w:vAlign w:val="center"/>
          </w:tcPr>
          <w:p w14:paraId="4CC140A2">
            <w:pPr>
              <w:tabs>
                <w:tab w:val="left" w:pos="4320"/>
              </w:tabs>
              <w:rPr>
                <w:rFonts w:hint="eastAsia" w:ascii="宋体" w:hAnsi="宋体"/>
                <w:sz w:val="24"/>
              </w:rPr>
            </w:pPr>
          </w:p>
        </w:tc>
        <w:tc>
          <w:tcPr>
            <w:tcW w:w="1273" w:type="dxa"/>
            <w:gridSpan w:val="2"/>
            <w:vAlign w:val="center"/>
          </w:tcPr>
          <w:p w14:paraId="2CD96B68">
            <w:pPr>
              <w:tabs>
                <w:tab w:val="left" w:pos="4320"/>
              </w:tabs>
              <w:rPr>
                <w:rFonts w:hint="eastAsia" w:ascii="宋体" w:hAnsi="宋体"/>
                <w:sz w:val="24"/>
              </w:rPr>
            </w:pPr>
          </w:p>
        </w:tc>
        <w:tc>
          <w:tcPr>
            <w:tcW w:w="1606" w:type="dxa"/>
            <w:gridSpan w:val="2"/>
            <w:tcBorders>
              <w:right w:val="double" w:color="auto" w:sz="4" w:space="0"/>
            </w:tcBorders>
            <w:vAlign w:val="center"/>
          </w:tcPr>
          <w:p w14:paraId="2BFA457B">
            <w:pPr>
              <w:tabs>
                <w:tab w:val="left" w:pos="4320"/>
              </w:tabs>
              <w:rPr>
                <w:rFonts w:hint="eastAsia" w:ascii="宋体" w:hAnsi="宋体"/>
                <w:sz w:val="24"/>
              </w:rPr>
            </w:pPr>
          </w:p>
        </w:tc>
      </w:tr>
      <w:tr w14:paraId="74FB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F7A340D">
            <w:pPr>
              <w:tabs>
                <w:tab w:val="left" w:pos="4320"/>
              </w:tabs>
              <w:rPr>
                <w:rFonts w:hint="eastAsia" w:ascii="宋体" w:hAnsi="宋体"/>
                <w:sz w:val="24"/>
              </w:rPr>
            </w:pPr>
          </w:p>
        </w:tc>
        <w:tc>
          <w:tcPr>
            <w:tcW w:w="1643" w:type="dxa"/>
            <w:gridSpan w:val="3"/>
            <w:vAlign w:val="center"/>
          </w:tcPr>
          <w:p w14:paraId="6E2BC3F7">
            <w:pPr>
              <w:tabs>
                <w:tab w:val="left" w:pos="4320"/>
              </w:tabs>
              <w:rPr>
                <w:rFonts w:hint="eastAsia" w:ascii="宋体" w:hAnsi="宋体"/>
                <w:sz w:val="24"/>
              </w:rPr>
            </w:pPr>
          </w:p>
        </w:tc>
        <w:tc>
          <w:tcPr>
            <w:tcW w:w="1617" w:type="dxa"/>
            <w:gridSpan w:val="2"/>
            <w:vAlign w:val="center"/>
          </w:tcPr>
          <w:p w14:paraId="2009D47E">
            <w:pPr>
              <w:tabs>
                <w:tab w:val="left" w:pos="4320"/>
              </w:tabs>
              <w:rPr>
                <w:rFonts w:hint="eastAsia" w:ascii="宋体" w:hAnsi="宋体"/>
                <w:sz w:val="24"/>
              </w:rPr>
            </w:pPr>
          </w:p>
        </w:tc>
        <w:tc>
          <w:tcPr>
            <w:tcW w:w="946" w:type="dxa"/>
            <w:vAlign w:val="center"/>
          </w:tcPr>
          <w:p w14:paraId="34299FB2">
            <w:pPr>
              <w:tabs>
                <w:tab w:val="left" w:pos="4320"/>
              </w:tabs>
              <w:rPr>
                <w:rFonts w:hint="eastAsia" w:ascii="宋体" w:hAnsi="宋体"/>
                <w:sz w:val="24"/>
              </w:rPr>
            </w:pPr>
          </w:p>
        </w:tc>
        <w:tc>
          <w:tcPr>
            <w:tcW w:w="1263" w:type="dxa"/>
            <w:vAlign w:val="center"/>
          </w:tcPr>
          <w:p w14:paraId="3BE032CD">
            <w:pPr>
              <w:tabs>
                <w:tab w:val="left" w:pos="4320"/>
              </w:tabs>
              <w:rPr>
                <w:rFonts w:hint="eastAsia" w:ascii="宋体" w:hAnsi="宋体"/>
                <w:sz w:val="24"/>
              </w:rPr>
            </w:pPr>
          </w:p>
        </w:tc>
        <w:tc>
          <w:tcPr>
            <w:tcW w:w="1273" w:type="dxa"/>
            <w:gridSpan w:val="2"/>
            <w:vAlign w:val="center"/>
          </w:tcPr>
          <w:p w14:paraId="2309B2B9">
            <w:pPr>
              <w:tabs>
                <w:tab w:val="left" w:pos="4320"/>
              </w:tabs>
              <w:rPr>
                <w:rFonts w:hint="eastAsia" w:ascii="宋体" w:hAnsi="宋体"/>
                <w:sz w:val="24"/>
              </w:rPr>
            </w:pPr>
          </w:p>
        </w:tc>
        <w:tc>
          <w:tcPr>
            <w:tcW w:w="1606" w:type="dxa"/>
            <w:gridSpan w:val="2"/>
            <w:tcBorders>
              <w:right w:val="double" w:color="auto" w:sz="4" w:space="0"/>
            </w:tcBorders>
            <w:vAlign w:val="center"/>
          </w:tcPr>
          <w:p w14:paraId="461A2B4A">
            <w:pPr>
              <w:tabs>
                <w:tab w:val="left" w:pos="4320"/>
              </w:tabs>
              <w:rPr>
                <w:rFonts w:hint="eastAsia" w:ascii="宋体" w:hAnsi="宋体"/>
                <w:sz w:val="24"/>
              </w:rPr>
            </w:pPr>
          </w:p>
        </w:tc>
      </w:tr>
      <w:tr w14:paraId="279B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70444F35">
            <w:pPr>
              <w:tabs>
                <w:tab w:val="left" w:pos="4320"/>
              </w:tabs>
              <w:rPr>
                <w:rFonts w:hint="eastAsia" w:ascii="宋体" w:hAnsi="宋体"/>
                <w:sz w:val="24"/>
              </w:rPr>
            </w:pPr>
          </w:p>
        </w:tc>
        <w:tc>
          <w:tcPr>
            <w:tcW w:w="1643" w:type="dxa"/>
            <w:gridSpan w:val="3"/>
            <w:vAlign w:val="center"/>
          </w:tcPr>
          <w:p w14:paraId="079F8CC8">
            <w:pPr>
              <w:tabs>
                <w:tab w:val="left" w:pos="4320"/>
              </w:tabs>
              <w:rPr>
                <w:rFonts w:hint="eastAsia" w:ascii="宋体" w:hAnsi="宋体"/>
                <w:sz w:val="24"/>
              </w:rPr>
            </w:pPr>
          </w:p>
        </w:tc>
        <w:tc>
          <w:tcPr>
            <w:tcW w:w="1617" w:type="dxa"/>
            <w:gridSpan w:val="2"/>
            <w:vAlign w:val="center"/>
          </w:tcPr>
          <w:p w14:paraId="0EE8971F">
            <w:pPr>
              <w:tabs>
                <w:tab w:val="left" w:pos="4320"/>
              </w:tabs>
              <w:rPr>
                <w:rFonts w:hint="eastAsia" w:ascii="宋体" w:hAnsi="宋体"/>
                <w:sz w:val="24"/>
              </w:rPr>
            </w:pPr>
          </w:p>
        </w:tc>
        <w:tc>
          <w:tcPr>
            <w:tcW w:w="946" w:type="dxa"/>
            <w:vAlign w:val="center"/>
          </w:tcPr>
          <w:p w14:paraId="0BFA3829">
            <w:pPr>
              <w:tabs>
                <w:tab w:val="left" w:pos="4320"/>
              </w:tabs>
              <w:rPr>
                <w:rFonts w:hint="eastAsia" w:ascii="宋体" w:hAnsi="宋体"/>
                <w:sz w:val="24"/>
              </w:rPr>
            </w:pPr>
          </w:p>
        </w:tc>
        <w:tc>
          <w:tcPr>
            <w:tcW w:w="1263" w:type="dxa"/>
            <w:vAlign w:val="center"/>
          </w:tcPr>
          <w:p w14:paraId="194943B4">
            <w:pPr>
              <w:tabs>
                <w:tab w:val="left" w:pos="4320"/>
              </w:tabs>
              <w:rPr>
                <w:rFonts w:hint="eastAsia" w:ascii="宋体" w:hAnsi="宋体"/>
                <w:sz w:val="24"/>
              </w:rPr>
            </w:pPr>
          </w:p>
        </w:tc>
        <w:tc>
          <w:tcPr>
            <w:tcW w:w="1273" w:type="dxa"/>
            <w:gridSpan w:val="2"/>
            <w:vAlign w:val="center"/>
          </w:tcPr>
          <w:p w14:paraId="2AB71CD2">
            <w:pPr>
              <w:tabs>
                <w:tab w:val="left" w:pos="4320"/>
              </w:tabs>
              <w:rPr>
                <w:rFonts w:hint="eastAsia" w:ascii="宋体" w:hAnsi="宋体"/>
                <w:sz w:val="24"/>
              </w:rPr>
            </w:pPr>
          </w:p>
        </w:tc>
        <w:tc>
          <w:tcPr>
            <w:tcW w:w="1606" w:type="dxa"/>
            <w:gridSpan w:val="2"/>
            <w:tcBorders>
              <w:right w:val="double" w:color="auto" w:sz="4" w:space="0"/>
            </w:tcBorders>
            <w:vAlign w:val="center"/>
          </w:tcPr>
          <w:p w14:paraId="4DD96241">
            <w:pPr>
              <w:tabs>
                <w:tab w:val="left" w:pos="4320"/>
              </w:tabs>
              <w:rPr>
                <w:rFonts w:hint="eastAsia" w:ascii="宋体" w:hAnsi="宋体"/>
                <w:sz w:val="24"/>
              </w:rPr>
            </w:pPr>
          </w:p>
        </w:tc>
      </w:tr>
      <w:tr w14:paraId="1FED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9041276">
            <w:pPr>
              <w:tabs>
                <w:tab w:val="left" w:pos="4320"/>
              </w:tabs>
              <w:rPr>
                <w:rFonts w:hint="eastAsia" w:ascii="宋体" w:hAnsi="宋体"/>
                <w:sz w:val="24"/>
              </w:rPr>
            </w:pPr>
          </w:p>
        </w:tc>
        <w:tc>
          <w:tcPr>
            <w:tcW w:w="1643" w:type="dxa"/>
            <w:gridSpan w:val="3"/>
            <w:vAlign w:val="center"/>
          </w:tcPr>
          <w:p w14:paraId="7C44EED0">
            <w:pPr>
              <w:tabs>
                <w:tab w:val="left" w:pos="4320"/>
              </w:tabs>
              <w:rPr>
                <w:rFonts w:hint="eastAsia" w:ascii="宋体" w:hAnsi="宋体"/>
                <w:sz w:val="24"/>
              </w:rPr>
            </w:pPr>
          </w:p>
        </w:tc>
        <w:tc>
          <w:tcPr>
            <w:tcW w:w="1617" w:type="dxa"/>
            <w:gridSpan w:val="2"/>
            <w:vAlign w:val="center"/>
          </w:tcPr>
          <w:p w14:paraId="7B8A995F">
            <w:pPr>
              <w:tabs>
                <w:tab w:val="left" w:pos="4320"/>
              </w:tabs>
              <w:rPr>
                <w:rFonts w:hint="eastAsia" w:ascii="宋体" w:hAnsi="宋体"/>
                <w:sz w:val="24"/>
              </w:rPr>
            </w:pPr>
          </w:p>
        </w:tc>
        <w:tc>
          <w:tcPr>
            <w:tcW w:w="946" w:type="dxa"/>
            <w:vAlign w:val="center"/>
          </w:tcPr>
          <w:p w14:paraId="0F2ABC70">
            <w:pPr>
              <w:tabs>
                <w:tab w:val="left" w:pos="4320"/>
              </w:tabs>
              <w:rPr>
                <w:rFonts w:hint="eastAsia" w:ascii="宋体" w:hAnsi="宋体"/>
                <w:sz w:val="24"/>
              </w:rPr>
            </w:pPr>
          </w:p>
        </w:tc>
        <w:tc>
          <w:tcPr>
            <w:tcW w:w="1263" w:type="dxa"/>
            <w:vAlign w:val="center"/>
          </w:tcPr>
          <w:p w14:paraId="758BCFF4">
            <w:pPr>
              <w:tabs>
                <w:tab w:val="left" w:pos="4320"/>
              </w:tabs>
              <w:rPr>
                <w:rFonts w:hint="eastAsia" w:ascii="宋体" w:hAnsi="宋体"/>
                <w:sz w:val="24"/>
              </w:rPr>
            </w:pPr>
          </w:p>
        </w:tc>
        <w:tc>
          <w:tcPr>
            <w:tcW w:w="1273" w:type="dxa"/>
            <w:gridSpan w:val="2"/>
            <w:vAlign w:val="center"/>
          </w:tcPr>
          <w:p w14:paraId="0FB5B77C">
            <w:pPr>
              <w:tabs>
                <w:tab w:val="left" w:pos="4320"/>
              </w:tabs>
              <w:rPr>
                <w:rFonts w:hint="eastAsia" w:ascii="宋体" w:hAnsi="宋体"/>
                <w:sz w:val="24"/>
              </w:rPr>
            </w:pPr>
          </w:p>
        </w:tc>
        <w:tc>
          <w:tcPr>
            <w:tcW w:w="1606" w:type="dxa"/>
            <w:gridSpan w:val="2"/>
            <w:tcBorders>
              <w:right w:val="double" w:color="auto" w:sz="4" w:space="0"/>
            </w:tcBorders>
            <w:vAlign w:val="center"/>
          </w:tcPr>
          <w:p w14:paraId="494CBCA1">
            <w:pPr>
              <w:tabs>
                <w:tab w:val="left" w:pos="4320"/>
              </w:tabs>
              <w:rPr>
                <w:rFonts w:hint="eastAsia" w:ascii="宋体" w:hAnsi="宋体"/>
                <w:sz w:val="24"/>
              </w:rPr>
            </w:pPr>
          </w:p>
        </w:tc>
      </w:tr>
      <w:tr w14:paraId="7F57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6D1FF124">
            <w:pPr>
              <w:tabs>
                <w:tab w:val="left" w:pos="4320"/>
              </w:tabs>
              <w:rPr>
                <w:rFonts w:hint="eastAsia" w:ascii="宋体" w:hAnsi="宋体"/>
                <w:sz w:val="24"/>
              </w:rPr>
            </w:pPr>
            <w:r>
              <w:rPr>
                <w:rFonts w:hint="eastAsia" w:ascii="宋体" w:hAnsi="宋体"/>
                <w:sz w:val="24"/>
              </w:rPr>
              <w:t>其它</w:t>
            </w:r>
          </w:p>
        </w:tc>
        <w:tc>
          <w:tcPr>
            <w:tcW w:w="4206" w:type="dxa"/>
            <w:gridSpan w:val="6"/>
            <w:vAlign w:val="center"/>
          </w:tcPr>
          <w:p w14:paraId="7D72EA8F">
            <w:pPr>
              <w:tabs>
                <w:tab w:val="left" w:pos="4320"/>
              </w:tabs>
              <w:spacing w:before="60" w:after="60"/>
              <w:rPr>
                <w:rFonts w:hint="eastAsia" w:ascii="宋体" w:hAnsi="宋体"/>
                <w:sz w:val="24"/>
              </w:rPr>
            </w:pPr>
            <w:r>
              <w:rPr>
                <w:rFonts w:hint="eastAsia" w:ascii="宋体" w:hAnsi="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谈判资格将被取消）。</w:t>
            </w:r>
          </w:p>
        </w:tc>
        <w:tc>
          <w:tcPr>
            <w:tcW w:w="4142" w:type="dxa"/>
            <w:gridSpan w:val="5"/>
            <w:tcBorders>
              <w:right w:val="double" w:color="auto" w:sz="4" w:space="0"/>
            </w:tcBorders>
            <w:vAlign w:val="center"/>
          </w:tcPr>
          <w:p w14:paraId="3C9D7326">
            <w:pPr>
              <w:tabs>
                <w:tab w:val="left" w:pos="4320"/>
              </w:tabs>
              <w:spacing w:before="60" w:after="60"/>
              <w:rPr>
                <w:rFonts w:hint="eastAsia" w:ascii="宋体" w:hAnsi="宋体"/>
                <w:sz w:val="24"/>
              </w:rPr>
            </w:pPr>
            <w:r>
              <w:rPr>
                <w:rFonts w:hint="eastAsia" w:ascii="宋体" w:hAnsi="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E23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545AD1FE">
            <w:pPr>
              <w:tabs>
                <w:tab w:val="left" w:pos="4320"/>
              </w:tabs>
              <w:rPr>
                <w:rFonts w:hint="eastAsia" w:ascii="宋体" w:hAnsi="宋体"/>
                <w:sz w:val="24"/>
              </w:rPr>
            </w:pPr>
          </w:p>
        </w:tc>
        <w:tc>
          <w:tcPr>
            <w:tcW w:w="4206" w:type="dxa"/>
            <w:gridSpan w:val="6"/>
            <w:tcBorders>
              <w:bottom w:val="double" w:color="auto" w:sz="4" w:space="0"/>
            </w:tcBorders>
            <w:vAlign w:val="center"/>
          </w:tcPr>
          <w:p w14:paraId="3B36D683">
            <w:pPr>
              <w:tabs>
                <w:tab w:val="left" w:pos="4320"/>
              </w:tabs>
              <w:rPr>
                <w:rFonts w:hint="eastAsia" w:ascii="宋体" w:hAnsi="宋体"/>
                <w:sz w:val="24"/>
              </w:rPr>
            </w:pPr>
          </w:p>
        </w:tc>
        <w:tc>
          <w:tcPr>
            <w:tcW w:w="4142" w:type="dxa"/>
            <w:gridSpan w:val="5"/>
            <w:tcBorders>
              <w:bottom w:val="double" w:color="auto" w:sz="4" w:space="0"/>
              <w:right w:val="double" w:color="auto" w:sz="4" w:space="0"/>
            </w:tcBorders>
            <w:vAlign w:val="center"/>
          </w:tcPr>
          <w:p w14:paraId="41D0463E">
            <w:pPr>
              <w:tabs>
                <w:tab w:val="left" w:pos="4320"/>
              </w:tabs>
              <w:rPr>
                <w:rFonts w:hint="eastAsia" w:ascii="宋体" w:hAnsi="宋体"/>
                <w:sz w:val="24"/>
              </w:rPr>
            </w:pPr>
          </w:p>
        </w:tc>
      </w:tr>
    </w:tbl>
    <w:p w14:paraId="64D2958B">
      <w:pPr>
        <w:snapToGrid w:val="0"/>
        <w:spacing w:line="300" w:lineRule="auto"/>
        <w:contextualSpacing/>
        <w:rPr>
          <w:rFonts w:hint="eastAsia" w:ascii="宋体" w:hAnsi="宋体"/>
          <w:sz w:val="24"/>
        </w:rPr>
      </w:pPr>
    </w:p>
    <w:p w14:paraId="3BC4785A">
      <w:pPr>
        <w:snapToGrid w:val="0"/>
        <w:spacing w:line="400" w:lineRule="exact"/>
        <w:contextualSpacing/>
        <w:rPr>
          <w:rFonts w:hint="eastAsia" w:ascii="宋体" w:hAnsi="宋体"/>
          <w:kern w:val="0"/>
          <w:sz w:val="24"/>
        </w:rPr>
        <w:sectPr>
          <w:pgSz w:w="11907" w:h="16839"/>
          <w:pgMar w:top="1440" w:right="1800" w:bottom="1440" w:left="1800" w:header="720" w:footer="720" w:gutter="0"/>
          <w:cols w:space="720" w:num="1"/>
          <w:docGrid w:linePitch="286" w:charSpace="0"/>
        </w:sectPr>
      </w:pPr>
    </w:p>
    <w:p w14:paraId="449E4F9A">
      <w:pPr>
        <w:snapToGrid w:val="0"/>
        <w:spacing w:line="400" w:lineRule="exact"/>
        <w:contextualSpacing/>
        <w:rPr>
          <w:rFonts w:hint="eastAsia" w:ascii="宋体" w:hAnsi="宋体"/>
          <w:kern w:val="0"/>
          <w:sz w:val="24"/>
        </w:rPr>
      </w:pPr>
      <w:r>
        <w:rPr>
          <w:rFonts w:ascii="宋体" w:hAnsi="宋体"/>
          <w:kern w:val="0"/>
          <w:sz w:val="24"/>
        </w:rPr>
        <w:t>附件</w:t>
      </w:r>
      <w:r>
        <w:rPr>
          <w:rFonts w:hint="eastAsia" w:ascii="宋体" w:hAnsi="宋体"/>
          <w:kern w:val="0"/>
          <w:sz w:val="24"/>
        </w:rPr>
        <w:t>6</w:t>
      </w:r>
    </w:p>
    <w:p w14:paraId="086098FF">
      <w:pPr>
        <w:snapToGrid w:val="0"/>
        <w:spacing w:line="300" w:lineRule="auto"/>
        <w:contextualSpacing/>
        <w:jc w:val="center"/>
        <w:rPr>
          <w:rFonts w:hint="eastAsia" w:ascii="宋体" w:hAnsi="宋体"/>
          <w:b/>
          <w:sz w:val="24"/>
        </w:rPr>
      </w:pPr>
      <w:r>
        <w:rPr>
          <w:rFonts w:hint="eastAsia" w:ascii="宋体" w:hAnsi="宋体"/>
          <w:b/>
          <w:sz w:val="24"/>
        </w:rPr>
        <w:t>商务部分正负偏离表</w:t>
      </w:r>
    </w:p>
    <w:p w14:paraId="7CDA1E23">
      <w:pPr>
        <w:ind w:firstLine="480" w:firstLineChars="200"/>
        <w:jc w:val="center"/>
        <w:rPr>
          <w:rFonts w:hint="eastAsia" w:ascii="宋体" w:hAnsi="宋体"/>
          <w:sz w:val="24"/>
        </w:rPr>
      </w:pPr>
      <w:r>
        <w:rPr>
          <w:rFonts w:hint="eastAsia" w:ascii="宋体" w:hAnsi="宋体"/>
          <w:sz w:val="24"/>
        </w:rPr>
        <w:t>（由供应商据实填写，表格不够自行添加）</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138"/>
        <w:gridCol w:w="1867"/>
        <w:gridCol w:w="2409"/>
        <w:gridCol w:w="1326"/>
      </w:tblGrid>
      <w:tr w14:paraId="484C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56C32B0F">
            <w:pPr>
              <w:spacing w:line="340" w:lineRule="exact"/>
              <w:jc w:val="center"/>
              <w:rPr>
                <w:rFonts w:hint="eastAsia" w:ascii="宋体" w:hAnsi="宋体"/>
                <w:sz w:val="24"/>
              </w:rPr>
            </w:pPr>
            <w:r>
              <w:rPr>
                <w:rFonts w:hint="eastAsia" w:ascii="宋体" w:hAnsi="宋体"/>
                <w:sz w:val="24"/>
              </w:rPr>
              <w:t>序号</w:t>
            </w:r>
          </w:p>
        </w:tc>
        <w:tc>
          <w:tcPr>
            <w:tcW w:w="1254" w:type="pct"/>
            <w:vAlign w:val="center"/>
          </w:tcPr>
          <w:p w14:paraId="1857D284">
            <w:pPr>
              <w:spacing w:line="340" w:lineRule="exact"/>
              <w:jc w:val="center"/>
              <w:rPr>
                <w:rFonts w:hint="eastAsia" w:ascii="宋体" w:hAnsi="宋体"/>
                <w:sz w:val="24"/>
              </w:rPr>
            </w:pPr>
            <w:r>
              <w:rPr>
                <w:rFonts w:hint="eastAsia" w:ascii="宋体" w:hAnsi="宋体"/>
                <w:sz w:val="24"/>
              </w:rPr>
              <w:t>货物或服务名称</w:t>
            </w:r>
          </w:p>
        </w:tc>
        <w:tc>
          <w:tcPr>
            <w:tcW w:w="1095" w:type="pct"/>
            <w:vAlign w:val="center"/>
          </w:tcPr>
          <w:p w14:paraId="7C33D34A">
            <w:pPr>
              <w:spacing w:line="340" w:lineRule="exact"/>
              <w:jc w:val="center"/>
              <w:rPr>
                <w:rFonts w:hint="eastAsia" w:ascii="宋体" w:hAnsi="宋体"/>
                <w:sz w:val="24"/>
              </w:rPr>
            </w:pPr>
            <w:r>
              <w:rPr>
                <w:rFonts w:hint="eastAsia" w:ascii="宋体" w:hAnsi="宋体"/>
                <w:sz w:val="24"/>
              </w:rPr>
              <w:t>谈判文件要求的商务条款</w:t>
            </w:r>
          </w:p>
        </w:tc>
        <w:tc>
          <w:tcPr>
            <w:tcW w:w="1413" w:type="pct"/>
            <w:vAlign w:val="center"/>
          </w:tcPr>
          <w:p w14:paraId="6B3DA6B5">
            <w:pPr>
              <w:spacing w:line="340" w:lineRule="exact"/>
              <w:jc w:val="center"/>
              <w:rPr>
                <w:rFonts w:hint="eastAsia" w:ascii="宋体" w:hAnsi="宋体"/>
                <w:sz w:val="24"/>
              </w:rPr>
            </w:pPr>
            <w:r>
              <w:rPr>
                <w:rFonts w:hint="eastAsia" w:ascii="宋体" w:hAnsi="宋体"/>
                <w:sz w:val="24"/>
              </w:rPr>
              <w:t>响应文件响应情况</w:t>
            </w:r>
          </w:p>
        </w:tc>
        <w:tc>
          <w:tcPr>
            <w:tcW w:w="778" w:type="pct"/>
          </w:tcPr>
          <w:p w14:paraId="37314C17">
            <w:pPr>
              <w:spacing w:line="340" w:lineRule="exact"/>
              <w:jc w:val="center"/>
              <w:rPr>
                <w:rFonts w:hint="eastAsia" w:ascii="宋体" w:hAnsi="宋体"/>
                <w:sz w:val="24"/>
              </w:rPr>
            </w:pPr>
          </w:p>
          <w:p w14:paraId="7940DC34">
            <w:pPr>
              <w:spacing w:line="340" w:lineRule="exact"/>
              <w:jc w:val="center"/>
              <w:rPr>
                <w:rFonts w:hint="eastAsia" w:ascii="宋体" w:hAnsi="宋体"/>
                <w:sz w:val="24"/>
              </w:rPr>
            </w:pPr>
            <w:r>
              <w:rPr>
                <w:rFonts w:hint="eastAsia" w:ascii="宋体" w:hAnsi="宋体"/>
                <w:sz w:val="24"/>
              </w:rPr>
              <w:t>偏离说明</w:t>
            </w:r>
          </w:p>
        </w:tc>
      </w:tr>
      <w:tr w14:paraId="15EB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408397C7">
            <w:pPr>
              <w:spacing w:line="340" w:lineRule="exact"/>
              <w:jc w:val="center"/>
              <w:rPr>
                <w:rFonts w:hint="eastAsia" w:ascii="宋体" w:hAnsi="宋体"/>
                <w:sz w:val="24"/>
              </w:rPr>
            </w:pPr>
            <w:r>
              <w:rPr>
                <w:rFonts w:hint="eastAsia" w:ascii="宋体" w:hAnsi="宋体"/>
                <w:sz w:val="24"/>
              </w:rPr>
              <w:t>1</w:t>
            </w:r>
          </w:p>
        </w:tc>
        <w:tc>
          <w:tcPr>
            <w:tcW w:w="1254" w:type="pct"/>
            <w:vAlign w:val="center"/>
          </w:tcPr>
          <w:p w14:paraId="136273E1">
            <w:pPr>
              <w:spacing w:line="340" w:lineRule="exact"/>
              <w:jc w:val="left"/>
              <w:rPr>
                <w:rFonts w:hint="eastAsia" w:ascii="宋体" w:hAnsi="宋体"/>
                <w:sz w:val="24"/>
              </w:rPr>
            </w:pPr>
          </w:p>
        </w:tc>
        <w:tc>
          <w:tcPr>
            <w:tcW w:w="1095" w:type="pct"/>
            <w:vAlign w:val="center"/>
          </w:tcPr>
          <w:p w14:paraId="43043643">
            <w:pPr>
              <w:spacing w:line="340" w:lineRule="exact"/>
              <w:jc w:val="left"/>
              <w:rPr>
                <w:rFonts w:hint="eastAsia" w:ascii="宋体" w:hAnsi="宋体"/>
                <w:sz w:val="24"/>
              </w:rPr>
            </w:pPr>
          </w:p>
        </w:tc>
        <w:tc>
          <w:tcPr>
            <w:tcW w:w="1413" w:type="pct"/>
            <w:vAlign w:val="center"/>
          </w:tcPr>
          <w:p w14:paraId="13A272AC">
            <w:pPr>
              <w:spacing w:line="340" w:lineRule="exact"/>
              <w:jc w:val="left"/>
              <w:rPr>
                <w:rFonts w:hint="eastAsia" w:ascii="宋体" w:hAnsi="宋体"/>
                <w:sz w:val="24"/>
              </w:rPr>
            </w:pPr>
          </w:p>
        </w:tc>
        <w:tc>
          <w:tcPr>
            <w:tcW w:w="778" w:type="pct"/>
          </w:tcPr>
          <w:p w14:paraId="5A15EB27">
            <w:pPr>
              <w:spacing w:line="340" w:lineRule="exact"/>
              <w:jc w:val="left"/>
              <w:rPr>
                <w:rFonts w:hint="eastAsia" w:ascii="宋体" w:hAnsi="宋体"/>
                <w:sz w:val="24"/>
              </w:rPr>
            </w:pPr>
          </w:p>
        </w:tc>
      </w:tr>
      <w:tr w14:paraId="05F5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7742DC86">
            <w:pPr>
              <w:spacing w:line="340" w:lineRule="exact"/>
              <w:jc w:val="center"/>
              <w:rPr>
                <w:rFonts w:hint="eastAsia" w:ascii="宋体" w:hAnsi="宋体"/>
                <w:sz w:val="24"/>
              </w:rPr>
            </w:pPr>
            <w:r>
              <w:rPr>
                <w:rFonts w:hint="eastAsia" w:ascii="宋体" w:hAnsi="宋体"/>
                <w:sz w:val="24"/>
              </w:rPr>
              <w:t>2</w:t>
            </w:r>
          </w:p>
        </w:tc>
        <w:tc>
          <w:tcPr>
            <w:tcW w:w="1254" w:type="pct"/>
            <w:vAlign w:val="center"/>
          </w:tcPr>
          <w:p w14:paraId="5B12F2DE">
            <w:pPr>
              <w:spacing w:line="340" w:lineRule="exact"/>
              <w:jc w:val="left"/>
              <w:rPr>
                <w:rFonts w:hint="eastAsia" w:ascii="宋体" w:hAnsi="宋体"/>
                <w:sz w:val="24"/>
              </w:rPr>
            </w:pPr>
          </w:p>
        </w:tc>
        <w:tc>
          <w:tcPr>
            <w:tcW w:w="1095" w:type="pct"/>
            <w:vAlign w:val="center"/>
          </w:tcPr>
          <w:p w14:paraId="00FC27F6">
            <w:pPr>
              <w:spacing w:line="340" w:lineRule="exact"/>
              <w:jc w:val="left"/>
              <w:rPr>
                <w:rFonts w:hint="eastAsia" w:ascii="宋体" w:hAnsi="宋体"/>
                <w:sz w:val="24"/>
              </w:rPr>
            </w:pPr>
          </w:p>
        </w:tc>
        <w:tc>
          <w:tcPr>
            <w:tcW w:w="1413" w:type="pct"/>
            <w:vAlign w:val="center"/>
          </w:tcPr>
          <w:p w14:paraId="6495BEC3">
            <w:pPr>
              <w:spacing w:line="340" w:lineRule="exact"/>
              <w:jc w:val="left"/>
              <w:rPr>
                <w:rFonts w:hint="eastAsia" w:ascii="宋体" w:hAnsi="宋体"/>
                <w:sz w:val="24"/>
              </w:rPr>
            </w:pPr>
          </w:p>
        </w:tc>
        <w:tc>
          <w:tcPr>
            <w:tcW w:w="778" w:type="pct"/>
          </w:tcPr>
          <w:p w14:paraId="5FC43A19">
            <w:pPr>
              <w:spacing w:line="340" w:lineRule="exact"/>
              <w:jc w:val="left"/>
              <w:rPr>
                <w:rFonts w:hint="eastAsia" w:ascii="宋体" w:hAnsi="宋体"/>
                <w:sz w:val="24"/>
              </w:rPr>
            </w:pPr>
          </w:p>
        </w:tc>
      </w:tr>
      <w:tr w14:paraId="425C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3D3AAAF1">
            <w:pPr>
              <w:spacing w:line="340" w:lineRule="exact"/>
              <w:jc w:val="center"/>
              <w:rPr>
                <w:rFonts w:hint="eastAsia" w:ascii="宋体" w:hAnsi="宋体"/>
                <w:sz w:val="24"/>
              </w:rPr>
            </w:pPr>
            <w:r>
              <w:rPr>
                <w:rFonts w:hint="eastAsia" w:ascii="宋体" w:hAnsi="宋体"/>
                <w:sz w:val="24"/>
              </w:rPr>
              <w:t>3</w:t>
            </w:r>
          </w:p>
        </w:tc>
        <w:tc>
          <w:tcPr>
            <w:tcW w:w="1254" w:type="pct"/>
            <w:vAlign w:val="center"/>
          </w:tcPr>
          <w:p w14:paraId="0EBCAAB5">
            <w:pPr>
              <w:spacing w:line="340" w:lineRule="exact"/>
              <w:jc w:val="left"/>
              <w:rPr>
                <w:rFonts w:hint="eastAsia" w:ascii="宋体" w:hAnsi="宋体"/>
                <w:sz w:val="24"/>
              </w:rPr>
            </w:pPr>
          </w:p>
        </w:tc>
        <w:tc>
          <w:tcPr>
            <w:tcW w:w="1095" w:type="pct"/>
            <w:vAlign w:val="center"/>
          </w:tcPr>
          <w:p w14:paraId="76ED9C58">
            <w:pPr>
              <w:spacing w:line="340" w:lineRule="exact"/>
              <w:jc w:val="left"/>
              <w:rPr>
                <w:rFonts w:hint="eastAsia" w:ascii="宋体" w:hAnsi="宋体"/>
                <w:sz w:val="24"/>
              </w:rPr>
            </w:pPr>
          </w:p>
        </w:tc>
        <w:tc>
          <w:tcPr>
            <w:tcW w:w="1413" w:type="pct"/>
            <w:vAlign w:val="center"/>
          </w:tcPr>
          <w:p w14:paraId="1493DDD3">
            <w:pPr>
              <w:spacing w:line="340" w:lineRule="exact"/>
              <w:jc w:val="left"/>
              <w:rPr>
                <w:rFonts w:hint="eastAsia" w:ascii="宋体" w:hAnsi="宋体"/>
                <w:sz w:val="24"/>
              </w:rPr>
            </w:pPr>
          </w:p>
        </w:tc>
        <w:tc>
          <w:tcPr>
            <w:tcW w:w="778" w:type="pct"/>
          </w:tcPr>
          <w:p w14:paraId="07B192E4">
            <w:pPr>
              <w:spacing w:line="340" w:lineRule="exact"/>
              <w:jc w:val="left"/>
              <w:rPr>
                <w:rFonts w:hint="eastAsia" w:ascii="宋体" w:hAnsi="宋体"/>
                <w:sz w:val="24"/>
              </w:rPr>
            </w:pPr>
          </w:p>
        </w:tc>
      </w:tr>
      <w:tr w14:paraId="17F4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002C36D1">
            <w:pPr>
              <w:spacing w:line="340" w:lineRule="exact"/>
              <w:jc w:val="center"/>
              <w:rPr>
                <w:rFonts w:hint="eastAsia" w:ascii="宋体" w:hAnsi="宋体"/>
                <w:sz w:val="24"/>
              </w:rPr>
            </w:pPr>
            <w:r>
              <w:rPr>
                <w:rFonts w:hint="eastAsia" w:ascii="宋体" w:hAnsi="宋体"/>
                <w:sz w:val="24"/>
              </w:rPr>
              <w:t>4</w:t>
            </w:r>
          </w:p>
        </w:tc>
        <w:tc>
          <w:tcPr>
            <w:tcW w:w="1254" w:type="pct"/>
            <w:vAlign w:val="center"/>
          </w:tcPr>
          <w:p w14:paraId="3B3F94F1">
            <w:pPr>
              <w:spacing w:line="340" w:lineRule="exact"/>
              <w:jc w:val="left"/>
              <w:rPr>
                <w:rFonts w:hint="eastAsia" w:ascii="宋体" w:hAnsi="宋体"/>
                <w:sz w:val="24"/>
              </w:rPr>
            </w:pPr>
          </w:p>
        </w:tc>
        <w:tc>
          <w:tcPr>
            <w:tcW w:w="1095" w:type="pct"/>
            <w:vAlign w:val="center"/>
          </w:tcPr>
          <w:p w14:paraId="1141B10E">
            <w:pPr>
              <w:spacing w:line="340" w:lineRule="exact"/>
              <w:jc w:val="left"/>
              <w:rPr>
                <w:rFonts w:hint="eastAsia" w:ascii="宋体" w:hAnsi="宋体"/>
                <w:sz w:val="24"/>
              </w:rPr>
            </w:pPr>
          </w:p>
        </w:tc>
        <w:tc>
          <w:tcPr>
            <w:tcW w:w="1413" w:type="pct"/>
            <w:vAlign w:val="center"/>
          </w:tcPr>
          <w:p w14:paraId="20321D3C">
            <w:pPr>
              <w:spacing w:line="340" w:lineRule="exact"/>
              <w:jc w:val="left"/>
              <w:rPr>
                <w:rFonts w:hint="eastAsia" w:ascii="宋体" w:hAnsi="宋体"/>
                <w:sz w:val="24"/>
              </w:rPr>
            </w:pPr>
          </w:p>
        </w:tc>
        <w:tc>
          <w:tcPr>
            <w:tcW w:w="778" w:type="pct"/>
          </w:tcPr>
          <w:p w14:paraId="3D9854A6">
            <w:pPr>
              <w:spacing w:line="340" w:lineRule="exact"/>
              <w:jc w:val="left"/>
              <w:rPr>
                <w:rFonts w:hint="eastAsia" w:ascii="宋体" w:hAnsi="宋体"/>
                <w:sz w:val="24"/>
              </w:rPr>
            </w:pPr>
          </w:p>
        </w:tc>
      </w:tr>
    </w:tbl>
    <w:p w14:paraId="0E6B955A">
      <w:pPr>
        <w:snapToGrid w:val="0"/>
        <w:spacing w:line="300" w:lineRule="auto"/>
        <w:contextualSpacing/>
        <w:rPr>
          <w:rFonts w:hint="eastAsia" w:ascii="宋体" w:hAnsi="宋体"/>
          <w:b/>
          <w:sz w:val="24"/>
        </w:rPr>
      </w:pPr>
      <w:r>
        <w:rPr>
          <w:rFonts w:hint="eastAsia" w:ascii="宋体" w:hAnsi="宋体"/>
          <w:b/>
          <w:sz w:val="24"/>
        </w:rPr>
        <w:t>注：</w:t>
      </w:r>
    </w:p>
    <w:p w14:paraId="504D5657">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1.供应商提交的响应文件中与谈判文件第三部分“项目需求”中的商务部分的要求，应逐条填列在偏离表中。</w:t>
      </w:r>
    </w:p>
    <w:p w14:paraId="41F62DBC">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“偏离说明”一栏选择“正偏离”、“无偏离”、“负偏离”进行填写。正偏离、无偏离的确认和负偏离</w:t>
      </w:r>
      <w:r>
        <w:rPr>
          <w:rFonts w:hint="eastAsia" w:ascii="宋体" w:hAnsi="宋体"/>
          <w:color w:val="000000"/>
          <w:sz w:val="24"/>
        </w:rPr>
        <w:t>的是否响应采购文件，由评委认定。</w:t>
      </w:r>
    </w:p>
    <w:p w14:paraId="1C454EE1">
      <w:pPr>
        <w:snapToGrid w:val="0"/>
        <w:spacing w:line="300" w:lineRule="auto"/>
        <w:ind w:firstLine="480" w:firstLineChars="200"/>
        <w:contextualSpacing/>
        <w:rPr>
          <w:rFonts w:hint="eastAsia" w:ascii="宋体" w:hAnsi="宋体"/>
          <w:bCs/>
          <w:sz w:val="24"/>
        </w:rPr>
      </w:pPr>
      <w:r>
        <w:rPr>
          <w:rFonts w:hint="eastAsia" w:ascii="宋体" w:hAnsi="宋体"/>
          <w:bCs/>
          <w:sz w:val="24"/>
        </w:rPr>
        <w:t>3.供应商若提供其他增值服务，可以在表中自行据实填写。</w:t>
      </w:r>
    </w:p>
    <w:p w14:paraId="3A6AA930">
      <w:pPr>
        <w:snapToGrid w:val="0"/>
        <w:spacing w:line="400" w:lineRule="exact"/>
        <w:contextualSpacing/>
        <w:rPr>
          <w:rFonts w:hint="eastAsia" w:ascii="宋体" w:hAnsi="宋体"/>
          <w:kern w:val="0"/>
          <w:sz w:val="24"/>
        </w:rPr>
        <w:sectPr>
          <w:pgSz w:w="11907" w:h="16839"/>
          <w:pgMar w:top="1440" w:right="1800" w:bottom="1440" w:left="1800" w:header="720" w:footer="720" w:gutter="0"/>
          <w:cols w:space="720" w:num="1"/>
          <w:docGrid w:linePitch="286" w:charSpace="0"/>
        </w:sectPr>
      </w:pPr>
    </w:p>
    <w:p w14:paraId="6FF65414">
      <w:pPr>
        <w:snapToGrid w:val="0"/>
        <w:spacing w:line="400" w:lineRule="exact"/>
        <w:contextualSpacing/>
        <w:rPr>
          <w:rFonts w:hint="eastAsia" w:ascii="宋体" w:hAnsi="宋体"/>
          <w:kern w:val="0"/>
          <w:sz w:val="24"/>
        </w:rPr>
      </w:pPr>
      <w:r>
        <w:rPr>
          <w:rFonts w:ascii="宋体" w:hAnsi="宋体"/>
          <w:kern w:val="0"/>
          <w:sz w:val="24"/>
        </w:rPr>
        <w:t>附件</w:t>
      </w:r>
      <w:r>
        <w:rPr>
          <w:rFonts w:hint="eastAsia" w:ascii="宋体" w:hAnsi="宋体"/>
          <w:kern w:val="0"/>
          <w:sz w:val="24"/>
        </w:rPr>
        <w:t>7</w:t>
      </w:r>
    </w:p>
    <w:p w14:paraId="58047348">
      <w:pPr>
        <w:snapToGrid w:val="0"/>
        <w:spacing w:line="300" w:lineRule="auto"/>
        <w:contextualSpacing/>
        <w:jc w:val="center"/>
        <w:rPr>
          <w:rFonts w:hint="eastAsia" w:ascii="宋体" w:hAnsi="宋体"/>
          <w:b/>
          <w:sz w:val="24"/>
        </w:rPr>
      </w:pPr>
      <w:r>
        <w:rPr>
          <w:rFonts w:hint="eastAsia" w:ascii="宋体" w:hAnsi="宋体"/>
          <w:b/>
          <w:sz w:val="24"/>
        </w:rPr>
        <w:t>技术部分正负偏离表</w:t>
      </w:r>
    </w:p>
    <w:p w14:paraId="3DC78046">
      <w:pPr>
        <w:ind w:firstLine="480" w:firstLineChars="200"/>
        <w:jc w:val="center"/>
        <w:rPr>
          <w:rFonts w:hint="eastAsia" w:ascii="宋体" w:hAnsi="宋体"/>
          <w:sz w:val="24"/>
        </w:rPr>
      </w:pPr>
      <w:r>
        <w:rPr>
          <w:rFonts w:hint="eastAsia" w:ascii="宋体" w:hAnsi="宋体"/>
          <w:sz w:val="24"/>
        </w:rPr>
        <w:t>（由供应商据实填写，表格不够自行添加）</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138"/>
        <w:gridCol w:w="1867"/>
        <w:gridCol w:w="2409"/>
        <w:gridCol w:w="1326"/>
      </w:tblGrid>
      <w:tr w14:paraId="113A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2990E595">
            <w:pPr>
              <w:spacing w:line="340" w:lineRule="exact"/>
              <w:jc w:val="center"/>
              <w:rPr>
                <w:rFonts w:hint="eastAsia" w:ascii="宋体" w:hAnsi="宋体"/>
                <w:sz w:val="24"/>
              </w:rPr>
            </w:pPr>
            <w:r>
              <w:rPr>
                <w:rFonts w:hint="eastAsia" w:ascii="宋体" w:hAnsi="宋体"/>
                <w:sz w:val="24"/>
              </w:rPr>
              <w:t>序号</w:t>
            </w:r>
          </w:p>
        </w:tc>
        <w:tc>
          <w:tcPr>
            <w:tcW w:w="1254" w:type="pct"/>
            <w:vAlign w:val="center"/>
          </w:tcPr>
          <w:p w14:paraId="36C44B0A">
            <w:pPr>
              <w:spacing w:line="340" w:lineRule="exact"/>
              <w:jc w:val="center"/>
              <w:rPr>
                <w:rFonts w:hint="eastAsia" w:ascii="宋体" w:hAnsi="宋体"/>
                <w:sz w:val="24"/>
              </w:rPr>
            </w:pPr>
            <w:r>
              <w:rPr>
                <w:rFonts w:hint="eastAsia" w:ascii="宋体" w:hAnsi="宋体"/>
                <w:sz w:val="24"/>
              </w:rPr>
              <w:t>货物或服务名称</w:t>
            </w:r>
          </w:p>
        </w:tc>
        <w:tc>
          <w:tcPr>
            <w:tcW w:w="1095" w:type="pct"/>
            <w:vAlign w:val="center"/>
          </w:tcPr>
          <w:p w14:paraId="237F842B">
            <w:pPr>
              <w:spacing w:line="340" w:lineRule="exact"/>
              <w:jc w:val="center"/>
              <w:rPr>
                <w:rFonts w:hint="eastAsia" w:ascii="宋体" w:hAnsi="宋体"/>
                <w:sz w:val="24"/>
              </w:rPr>
            </w:pPr>
            <w:r>
              <w:rPr>
                <w:rFonts w:hint="eastAsia" w:ascii="宋体" w:hAnsi="宋体"/>
                <w:sz w:val="24"/>
              </w:rPr>
              <w:t>谈判文件要求的技术要求</w:t>
            </w:r>
          </w:p>
        </w:tc>
        <w:tc>
          <w:tcPr>
            <w:tcW w:w="1413" w:type="pct"/>
            <w:vAlign w:val="center"/>
          </w:tcPr>
          <w:p w14:paraId="6DFE2EAC">
            <w:pPr>
              <w:spacing w:line="340" w:lineRule="exact"/>
              <w:jc w:val="center"/>
              <w:rPr>
                <w:rFonts w:hint="eastAsia" w:ascii="宋体" w:hAnsi="宋体"/>
                <w:sz w:val="24"/>
              </w:rPr>
            </w:pPr>
            <w:r>
              <w:rPr>
                <w:rFonts w:hint="eastAsia" w:ascii="宋体" w:hAnsi="宋体"/>
                <w:sz w:val="24"/>
              </w:rPr>
              <w:t>响应文件响应情况</w:t>
            </w:r>
          </w:p>
        </w:tc>
        <w:tc>
          <w:tcPr>
            <w:tcW w:w="778" w:type="pct"/>
          </w:tcPr>
          <w:p w14:paraId="4B518082">
            <w:pPr>
              <w:spacing w:line="340" w:lineRule="exact"/>
              <w:jc w:val="center"/>
              <w:rPr>
                <w:rFonts w:hint="eastAsia" w:ascii="宋体" w:hAnsi="宋体"/>
                <w:sz w:val="24"/>
              </w:rPr>
            </w:pPr>
          </w:p>
          <w:p w14:paraId="10BBD72B">
            <w:pPr>
              <w:spacing w:line="340" w:lineRule="exact"/>
              <w:jc w:val="center"/>
              <w:rPr>
                <w:rFonts w:hint="eastAsia" w:ascii="宋体" w:hAnsi="宋体"/>
                <w:sz w:val="24"/>
              </w:rPr>
            </w:pPr>
            <w:r>
              <w:rPr>
                <w:rFonts w:hint="eastAsia" w:ascii="宋体" w:hAnsi="宋体"/>
                <w:sz w:val="24"/>
              </w:rPr>
              <w:t>偏离说明</w:t>
            </w:r>
          </w:p>
        </w:tc>
      </w:tr>
      <w:tr w14:paraId="65C0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01FEF92A">
            <w:pPr>
              <w:spacing w:line="340" w:lineRule="exact"/>
              <w:jc w:val="center"/>
              <w:rPr>
                <w:rFonts w:hint="eastAsia" w:ascii="宋体" w:hAnsi="宋体"/>
                <w:sz w:val="24"/>
              </w:rPr>
            </w:pPr>
            <w:r>
              <w:rPr>
                <w:rFonts w:hint="eastAsia" w:ascii="宋体" w:hAnsi="宋体"/>
                <w:sz w:val="24"/>
              </w:rPr>
              <w:t>1</w:t>
            </w:r>
          </w:p>
        </w:tc>
        <w:tc>
          <w:tcPr>
            <w:tcW w:w="1254" w:type="pct"/>
            <w:vAlign w:val="center"/>
          </w:tcPr>
          <w:p w14:paraId="2DA9729C">
            <w:pPr>
              <w:spacing w:line="340" w:lineRule="exact"/>
              <w:jc w:val="left"/>
              <w:rPr>
                <w:rFonts w:hint="eastAsia" w:ascii="宋体" w:hAnsi="宋体"/>
                <w:sz w:val="24"/>
              </w:rPr>
            </w:pPr>
          </w:p>
        </w:tc>
        <w:tc>
          <w:tcPr>
            <w:tcW w:w="1095" w:type="pct"/>
            <w:vAlign w:val="center"/>
          </w:tcPr>
          <w:p w14:paraId="589EA6E9">
            <w:pPr>
              <w:spacing w:line="340" w:lineRule="exact"/>
              <w:jc w:val="left"/>
              <w:rPr>
                <w:rFonts w:hint="eastAsia" w:ascii="宋体" w:hAnsi="宋体"/>
                <w:sz w:val="24"/>
              </w:rPr>
            </w:pPr>
          </w:p>
        </w:tc>
        <w:tc>
          <w:tcPr>
            <w:tcW w:w="1413" w:type="pct"/>
            <w:vAlign w:val="center"/>
          </w:tcPr>
          <w:p w14:paraId="59761A20">
            <w:pPr>
              <w:spacing w:line="340" w:lineRule="exact"/>
              <w:jc w:val="left"/>
              <w:rPr>
                <w:rFonts w:hint="eastAsia" w:ascii="宋体" w:hAnsi="宋体"/>
                <w:sz w:val="24"/>
              </w:rPr>
            </w:pPr>
          </w:p>
        </w:tc>
        <w:tc>
          <w:tcPr>
            <w:tcW w:w="778" w:type="pct"/>
          </w:tcPr>
          <w:p w14:paraId="22D52388">
            <w:pPr>
              <w:spacing w:line="340" w:lineRule="exact"/>
              <w:jc w:val="left"/>
              <w:rPr>
                <w:rFonts w:hint="eastAsia" w:ascii="宋体" w:hAnsi="宋体"/>
                <w:sz w:val="24"/>
              </w:rPr>
            </w:pPr>
          </w:p>
        </w:tc>
      </w:tr>
      <w:tr w14:paraId="7704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30886CB5">
            <w:pPr>
              <w:spacing w:line="340" w:lineRule="exact"/>
              <w:jc w:val="center"/>
              <w:rPr>
                <w:rFonts w:hint="eastAsia" w:ascii="宋体" w:hAnsi="宋体"/>
                <w:sz w:val="24"/>
              </w:rPr>
            </w:pPr>
            <w:r>
              <w:rPr>
                <w:rFonts w:hint="eastAsia" w:ascii="宋体" w:hAnsi="宋体"/>
                <w:sz w:val="24"/>
              </w:rPr>
              <w:t>2</w:t>
            </w:r>
          </w:p>
        </w:tc>
        <w:tc>
          <w:tcPr>
            <w:tcW w:w="1254" w:type="pct"/>
            <w:vAlign w:val="center"/>
          </w:tcPr>
          <w:p w14:paraId="7CBF1991">
            <w:pPr>
              <w:spacing w:line="340" w:lineRule="exact"/>
              <w:jc w:val="left"/>
              <w:rPr>
                <w:rFonts w:hint="eastAsia" w:ascii="宋体" w:hAnsi="宋体"/>
                <w:sz w:val="24"/>
              </w:rPr>
            </w:pPr>
          </w:p>
        </w:tc>
        <w:tc>
          <w:tcPr>
            <w:tcW w:w="1095" w:type="pct"/>
            <w:vAlign w:val="center"/>
          </w:tcPr>
          <w:p w14:paraId="4A44CA42">
            <w:pPr>
              <w:spacing w:line="340" w:lineRule="exact"/>
              <w:jc w:val="left"/>
              <w:rPr>
                <w:rFonts w:hint="eastAsia" w:ascii="宋体" w:hAnsi="宋体"/>
                <w:sz w:val="24"/>
              </w:rPr>
            </w:pPr>
          </w:p>
        </w:tc>
        <w:tc>
          <w:tcPr>
            <w:tcW w:w="1413" w:type="pct"/>
            <w:vAlign w:val="center"/>
          </w:tcPr>
          <w:p w14:paraId="4C10261C">
            <w:pPr>
              <w:spacing w:line="340" w:lineRule="exact"/>
              <w:jc w:val="left"/>
              <w:rPr>
                <w:rFonts w:hint="eastAsia" w:ascii="宋体" w:hAnsi="宋体"/>
                <w:sz w:val="24"/>
              </w:rPr>
            </w:pPr>
          </w:p>
        </w:tc>
        <w:tc>
          <w:tcPr>
            <w:tcW w:w="778" w:type="pct"/>
          </w:tcPr>
          <w:p w14:paraId="2292DBBD">
            <w:pPr>
              <w:spacing w:line="340" w:lineRule="exact"/>
              <w:jc w:val="left"/>
              <w:rPr>
                <w:rFonts w:hint="eastAsia" w:ascii="宋体" w:hAnsi="宋体"/>
                <w:sz w:val="24"/>
              </w:rPr>
            </w:pPr>
          </w:p>
        </w:tc>
      </w:tr>
      <w:tr w14:paraId="3C2B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05A673B8">
            <w:pPr>
              <w:spacing w:line="340" w:lineRule="exact"/>
              <w:jc w:val="center"/>
              <w:rPr>
                <w:rFonts w:hint="eastAsia" w:ascii="宋体" w:hAnsi="宋体"/>
                <w:sz w:val="24"/>
              </w:rPr>
            </w:pPr>
            <w:r>
              <w:rPr>
                <w:rFonts w:hint="eastAsia" w:ascii="宋体" w:hAnsi="宋体"/>
                <w:sz w:val="24"/>
              </w:rPr>
              <w:t>3</w:t>
            </w:r>
          </w:p>
        </w:tc>
        <w:tc>
          <w:tcPr>
            <w:tcW w:w="1254" w:type="pct"/>
            <w:vAlign w:val="center"/>
          </w:tcPr>
          <w:p w14:paraId="5DB20A52">
            <w:pPr>
              <w:spacing w:line="340" w:lineRule="exact"/>
              <w:jc w:val="left"/>
              <w:rPr>
                <w:rFonts w:hint="eastAsia" w:ascii="宋体" w:hAnsi="宋体"/>
                <w:sz w:val="24"/>
              </w:rPr>
            </w:pPr>
          </w:p>
        </w:tc>
        <w:tc>
          <w:tcPr>
            <w:tcW w:w="1095" w:type="pct"/>
            <w:vAlign w:val="center"/>
          </w:tcPr>
          <w:p w14:paraId="1242D9A3">
            <w:pPr>
              <w:spacing w:line="340" w:lineRule="exact"/>
              <w:jc w:val="left"/>
              <w:rPr>
                <w:rFonts w:hint="eastAsia" w:ascii="宋体" w:hAnsi="宋体"/>
                <w:sz w:val="24"/>
              </w:rPr>
            </w:pPr>
          </w:p>
        </w:tc>
        <w:tc>
          <w:tcPr>
            <w:tcW w:w="1413" w:type="pct"/>
            <w:vAlign w:val="center"/>
          </w:tcPr>
          <w:p w14:paraId="29A400A2">
            <w:pPr>
              <w:spacing w:line="340" w:lineRule="exact"/>
              <w:jc w:val="left"/>
              <w:rPr>
                <w:rFonts w:hint="eastAsia" w:ascii="宋体" w:hAnsi="宋体"/>
                <w:sz w:val="24"/>
              </w:rPr>
            </w:pPr>
          </w:p>
        </w:tc>
        <w:tc>
          <w:tcPr>
            <w:tcW w:w="778" w:type="pct"/>
          </w:tcPr>
          <w:p w14:paraId="13B90618">
            <w:pPr>
              <w:spacing w:line="340" w:lineRule="exact"/>
              <w:jc w:val="left"/>
              <w:rPr>
                <w:rFonts w:hint="eastAsia" w:ascii="宋体" w:hAnsi="宋体"/>
                <w:sz w:val="24"/>
              </w:rPr>
            </w:pPr>
          </w:p>
        </w:tc>
      </w:tr>
      <w:tr w14:paraId="3745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6CBC0DA9">
            <w:pPr>
              <w:spacing w:line="340" w:lineRule="exact"/>
              <w:jc w:val="center"/>
              <w:rPr>
                <w:rFonts w:hint="eastAsia" w:ascii="宋体" w:hAnsi="宋体"/>
                <w:sz w:val="24"/>
              </w:rPr>
            </w:pPr>
            <w:r>
              <w:rPr>
                <w:rFonts w:hint="eastAsia" w:ascii="宋体" w:hAnsi="宋体"/>
                <w:sz w:val="24"/>
              </w:rPr>
              <w:t>4</w:t>
            </w:r>
          </w:p>
        </w:tc>
        <w:tc>
          <w:tcPr>
            <w:tcW w:w="1254" w:type="pct"/>
            <w:vAlign w:val="center"/>
          </w:tcPr>
          <w:p w14:paraId="0564EF14">
            <w:pPr>
              <w:spacing w:line="340" w:lineRule="exact"/>
              <w:jc w:val="left"/>
              <w:rPr>
                <w:rFonts w:hint="eastAsia" w:ascii="宋体" w:hAnsi="宋体"/>
                <w:sz w:val="24"/>
              </w:rPr>
            </w:pPr>
          </w:p>
        </w:tc>
        <w:tc>
          <w:tcPr>
            <w:tcW w:w="1095" w:type="pct"/>
            <w:vAlign w:val="center"/>
          </w:tcPr>
          <w:p w14:paraId="0C348E49">
            <w:pPr>
              <w:spacing w:line="340" w:lineRule="exact"/>
              <w:jc w:val="left"/>
              <w:rPr>
                <w:rFonts w:hint="eastAsia" w:ascii="宋体" w:hAnsi="宋体"/>
                <w:sz w:val="24"/>
              </w:rPr>
            </w:pPr>
          </w:p>
        </w:tc>
        <w:tc>
          <w:tcPr>
            <w:tcW w:w="1413" w:type="pct"/>
            <w:vAlign w:val="center"/>
          </w:tcPr>
          <w:p w14:paraId="57434CF3">
            <w:pPr>
              <w:spacing w:line="340" w:lineRule="exact"/>
              <w:jc w:val="left"/>
              <w:rPr>
                <w:rFonts w:hint="eastAsia" w:ascii="宋体" w:hAnsi="宋体"/>
                <w:sz w:val="24"/>
              </w:rPr>
            </w:pPr>
          </w:p>
        </w:tc>
        <w:tc>
          <w:tcPr>
            <w:tcW w:w="778" w:type="pct"/>
          </w:tcPr>
          <w:p w14:paraId="4BEBFC97">
            <w:pPr>
              <w:spacing w:line="340" w:lineRule="exact"/>
              <w:jc w:val="left"/>
              <w:rPr>
                <w:rFonts w:hint="eastAsia" w:ascii="宋体" w:hAnsi="宋体"/>
                <w:sz w:val="24"/>
              </w:rPr>
            </w:pPr>
          </w:p>
        </w:tc>
      </w:tr>
    </w:tbl>
    <w:p w14:paraId="1364D8E2">
      <w:pPr>
        <w:snapToGrid w:val="0"/>
        <w:spacing w:line="300" w:lineRule="auto"/>
        <w:contextualSpacing/>
        <w:rPr>
          <w:rFonts w:hint="eastAsia" w:ascii="宋体" w:hAnsi="宋体"/>
          <w:b/>
          <w:sz w:val="24"/>
        </w:rPr>
      </w:pPr>
      <w:r>
        <w:rPr>
          <w:rFonts w:hint="eastAsia" w:ascii="宋体" w:hAnsi="宋体"/>
          <w:b/>
          <w:sz w:val="24"/>
        </w:rPr>
        <w:t>注：</w:t>
      </w:r>
    </w:p>
    <w:p w14:paraId="1EE1193D">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1.供应商提交的响应文件中与谈判文件第三部分“项目需求”中的技术部分的要求，应逐条填列在偏离表中。</w:t>
      </w:r>
    </w:p>
    <w:p w14:paraId="3C920969">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“偏离说明”一栏选择“正偏离”、“无偏离”、“负偏离”进行填写。正偏离、无偏离的确认和负</w:t>
      </w:r>
      <w:r>
        <w:rPr>
          <w:rFonts w:hint="eastAsia" w:ascii="宋体" w:hAnsi="宋体"/>
          <w:color w:val="000000"/>
          <w:sz w:val="24"/>
        </w:rPr>
        <w:t>偏离的是否响应招标文件，由评委认定。</w:t>
      </w:r>
    </w:p>
    <w:p w14:paraId="497FC93A">
      <w:pPr>
        <w:snapToGrid w:val="0"/>
        <w:spacing w:line="300" w:lineRule="auto"/>
        <w:ind w:firstLine="480" w:firstLineChars="200"/>
        <w:contextualSpacing/>
        <w:rPr>
          <w:rFonts w:hint="eastAsia" w:ascii="宋体" w:hAnsi="宋体"/>
          <w:bCs/>
          <w:sz w:val="24"/>
        </w:rPr>
      </w:pPr>
      <w:r>
        <w:rPr>
          <w:rFonts w:hint="eastAsia" w:ascii="宋体" w:hAnsi="宋体"/>
          <w:sz w:val="24"/>
        </w:rPr>
        <w:t>3.</w:t>
      </w:r>
      <w:r>
        <w:rPr>
          <w:rFonts w:hint="eastAsia" w:ascii="宋体" w:hAnsi="宋体"/>
          <w:bCs/>
          <w:sz w:val="24"/>
        </w:rPr>
        <w:t>供应商若提供其他增值服务，可以在表中自行据实填写。</w:t>
      </w:r>
    </w:p>
    <w:p w14:paraId="1B63C72B">
      <w:pPr>
        <w:snapToGrid w:val="0"/>
        <w:spacing w:line="400" w:lineRule="exact"/>
        <w:contextualSpacing/>
        <w:rPr>
          <w:rFonts w:hint="eastAsia" w:ascii="宋体" w:hAnsi="宋体"/>
          <w:kern w:val="0"/>
          <w:sz w:val="24"/>
        </w:rPr>
        <w:sectPr>
          <w:pgSz w:w="11907" w:h="16839"/>
          <w:pgMar w:top="1440" w:right="1800" w:bottom="1440" w:left="1800" w:header="720" w:footer="720" w:gutter="0"/>
          <w:cols w:space="720" w:num="1"/>
          <w:docGrid w:linePitch="286" w:charSpace="0"/>
        </w:sectPr>
      </w:pPr>
    </w:p>
    <w:p w14:paraId="5C8ADB61">
      <w:pPr>
        <w:snapToGrid w:val="0"/>
        <w:spacing w:line="400" w:lineRule="exact"/>
        <w:contextualSpacing/>
        <w:rPr>
          <w:rFonts w:hint="eastAsia" w:ascii="宋体" w:hAnsi="宋体"/>
          <w:kern w:val="0"/>
          <w:sz w:val="24"/>
        </w:rPr>
      </w:pPr>
      <w:r>
        <w:rPr>
          <w:rFonts w:ascii="宋体" w:hAnsi="宋体"/>
          <w:kern w:val="0"/>
          <w:sz w:val="24"/>
        </w:rPr>
        <w:t>附件</w:t>
      </w:r>
      <w:r>
        <w:rPr>
          <w:rFonts w:hint="eastAsia" w:ascii="宋体" w:hAnsi="宋体"/>
          <w:kern w:val="0"/>
          <w:sz w:val="24"/>
        </w:rPr>
        <w:t>8</w:t>
      </w:r>
    </w:p>
    <w:p w14:paraId="560F0016">
      <w:pPr>
        <w:widowControl/>
        <w:spacing w:before="100" w:beforeAutospacing="1" w:after="100" w:afterAutospacing="1" w:line="500" w:lineRule="atLeast"/>
        <w:jc w:val="center"/>
        <w:rPr>
          <w:rFonts w:hint="eastAsia" w:ascii="宋体" w:hAnsi="宋体" w:cs="宋体"/>
          <w:kern w:val="0"/>
          <w:sz w:val="24"/>
        </w:rPr>
      </w:pPr>
      <w:r>
        <w:rPr>
          <w:rFonts w:hint="eastAsia" w:ascii="宋体" w:hAnsi="宋体" w:cs="宋体"/>
          <w:b/>
          <w:bCs/>
          <w:kern w:val="0"/>
          <w:sz w:val="24"/>
        </w:rPr>
        <w:t>报价总表</w:t>
      </w:r>
    </w:p>
    <w:p w14:paraId="188342C2">
      <w:pPr>
        <w:rPr>
          <w:rFonts w:hint="eastAsia" w:ascii="宋体" w:hAnsi="宋体" w:cs="宋体"/>
          <w:kern w:val="0"/>
          <w:sz w:val="24"/>
          <w:u w:val="single"/>
        </w:rPr>
      </w:pPr>
      <w:r>
        <w:rPr>
          <w:rFonts w:ascii="宋体" w:hAnsi="宋体" w:cs="宋体"/>
          <w:kern w:val="0"/>
          <w:sz w:val="24"/>
        </w:rPr>
        <w:t>供应商全称（加盖公章）：</w:t>
      </w:r>
    </w:p>
    <w:p w14:paraId="7EA4BC21">
      <w:pPr>
        <w:rPr>
          <w:rFonts w:hint="eastAsia" w:ascii="宋体" w:hAnsi="宋体" w:cs="宋体"/>
          <w:kern w:val="0"/>
          <w:sz w:val="24"/>
          <w:u w:val="single"/>
        </w:rPr>
      </w:pPr>
      <w:r>
        <w:rPr>
          <w:rFonts w:ascii="宋体" w:hAnsi="宋体" w:cs="宋体"/>
          <w:kern w:val="0"/>
          <w:sz w:val="24"/>
        </w:rPr>
        <w:t>项目名称：</w:t>
      </w:r>
    </w:p>
    <w:p w14:paraId="10D22BE9">
      <w:pPr>
        <w:rPr>
          <w:rFonts w:hint="eastAsia" w:ascii="宋体" w:hAnsi="宋体" w:cs="宋体"/>
          <w:kern w:val="0"/>
          <w:sz w:val="24"/>
        </w:rPr>
      </w:pPr>
      <w:r>
        <w:rPr>
          <w:rFonts w:ascii="宋体" w:hAnsi="宋体" w:cs="宋体"/>
          <w:kern w:val="0"/>
          <w:sz w:val="24"/>
        </w:rPr>
        <w:t>项目编号：</w:t>
      </w:r>
    </w:p>
    <w:p w14:paraId="69EB4F1A">
      <w:pPr>
        <w:rPr>
          <w:rFonts w:hint="eastAsia" w:ascii="宋体" w:hAnsi="宋体" w:cs="宋体"/>
          <w:kern w:val="0"/>
          <w:sz w:val="24"/>
        </w:rPr>
      </w:pPr>
      <w:r>
        <w:rPr>
          <w:rFonts w:ascii="宋体" w:hAnsi="宋体" w:cs="宋体"/>
          <w:kern w:val="0"/>
          <w:sz w:val="24"/>
        </w:rPr>
        <w:t>分包号：</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1B9D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34680E6">
            <w:pPr>
              <w:jc w:val="center"/>
              <w:rPr>
                <w:rFonts w:hint="eastAsia" w:ascii="宋体" w:hAnsi="宋体"/>
                <w:sz w:val="24"/>
              </w:rPr>
            </w:pPr>
            <w:r>
              <w:rPr>
                <w:rFonts w:hint="eastAsia" w:ascii="宋体" w:hAnsi="宋体" w:cs="宋体"/>
                <w:kern w:val="0"/>
                <w:sz w:val="24"/>
              </w:rPr>
              <w:t>谈判</w:t>
            </w:r>
            <w:r>
              <w:rPr>
                <w:rFonts w:ascii="宋体" w:hAnsi="宋体" w:cs="宋体"/>
                <w:kern w:val="0"/>
                <w:sz w:val="24"/>
              </w:rPr>
              <w:t>货物、服务名称</w:t>
            </w:r>
          </w:p>
        </w:tc>
        <w:tc>
          <w:tcPr>
            <w:tcW w:w="4607" w:type="dxa"/>
          </w:tcPr>
          <w:p w14:paraId="42CBB2F9">
            <w:pPr>
              <w:jc w:val="center"/>
              <w:rPr>
                <w:rFonts w:hint="eastAsia" w:ascii="宋体" w:hAnsi="宋体"/>
                <w:sz w:val="24"/>
              </w:rPr>
            </w:pPr>
            <w:r>
              <w:rPr>
                <w:rFonts w:hint="eastAsia" w:ascii="宋体" w:hAnsi="宋体" w:cs="宋体"/>
                <w:kern w:val="0"/>
                <w:sz w:val="24"/>
              </w:rPr>
              <w:t>谈判</w:t>
            </w:r>
            <w:r>
              <w:rPr>
                <w:rFonts w:ascii="宋体" w:hAnsi="宋体" w:cs="宋体"/>
                <w:kern w:val="0"/>
                <w:sz w:val="24"/>
              </w:rPr>
              <w:t>总报价</w:t>
            </w:r>
          </w:p>
        </w:tc>
      </w:tr>
      <w:tr w14:paraId="3C75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1122AD92">
            <w:pPr>
              <w:rPr>
                <w:rFonts w:hint="eastAsia" w:ascii="宋体" w:hAnsi="宋体"/>
                <w:sz w:val="24"/>
              </w:rPr>
            </w:pPr>
          </w:p>
        </w:tc>
        <w:tc>
          <w:tcPr>
            <w:tcW w:w="4607" w:type="dxa"/>
          </w:tcPr>
          <w:p w14:paraId="7A69808B">
            <w:pPr>
              <w:rPr>
                <w:rFonts w:hint="eastAsia" w:ascii="宋体" w:hAnsi="宋体"/>
                <w:sz w:val="24"/>
                <w:u w:val="single"/>
              </w:rPr>
            </w:pPr>
            <w:r>
              <w:rPr>
                <w:rFonts w:ascii="宋体" w:hAnsi="宋体" w:cs="宋体"/>
                <w:kern w:val="0"/>
                <w:sz w:val="24"/>
              </w:rPr>
              <w:t>大写：</w:t>
            </w:r>
            <w:r>
              <w:rPr>
                <w:rFonts w:ascii="宋体" w:hAnsi="宋体" w:cs="宋体"/>
                <w:kern w:val="0"/>
                <w:sz w:val="24"/>
              </w:rPr>
              <w:br w:type="textWrapping"/>
            </w:r>
            <w:r>
              <w:rPr>
                <w:rFonts w:ascii="宋体" w:hAnsi="宋体" w:cs="宋体"/>
                <w:kern w:val="0"/>
                <w:sz w:val="24"/>
              </w:rPr>
              <w:t>小写：元（人民币）</w:t>
            </w:r>
          </w:p>
        </w:tc>
      </w:tr>
      <w:tr w14:paraId="618C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7BCF0DBD">
            <w:pPr>
              <w:rPr>
                <w:rFonts w:hint="eastAsia" w:ascii="宋体" w:hAnsi="宋体"/>
                <w:sz w:val="24"/>
              </w:rPr>
            </w:pPr>
            <w:r>
              <w:rPr>
                <w:rFonts w:ascii="宋体" w:hAnsi="宋体" w:cs="宋体"/>
                <w:kern w:val="0"/>
                <w:sz w:val="24"/>
              </w:rPr>
              <w:t>主要货物、服务制造商及产地</w:t>
            </w:r>
          </w:p>
        </w:tc>
        <w:tc>
          <w:tcPr>
            <w:tcW w:w="4607" w:type="dxa"/>
          </w:tcPr>
          <w:p w14:paraId="514F12AE">
            <w:pPr>
              <w:rPr>
                <w:rFonts w:hint="eastAsia" w:ascii="宋体" w:hAnsi="宋体"/>
                <w:sz w:val="24"/>
              </w:rPr>
            </w:pPr>
          </w:p>
        </w:tc>
      </w:tr>
      <w:tr w14:paraId="5388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66976A2F">
            <w:pPr>
              <w:rPr>
                <w:rFonts w:hint="eastAsia" w:ascii="宋体" w:hAnsi="宋体"/>
                <w:sz w:val="24"/>
              </w:rPr>
            </w:pPr>
          </w:p>
        </w:tc>
        <w:tc>
          <w:tcPr>
            <w:tcW w:w="4607" w:type="dxa"/>
          </w:tcPr>
          <w:p w14:paraId="59D17526">
            <w:pPr>
              <w:rPr>
                <w:rFonts w:hint="eastAsia" w:ascii="宋体" w:hAnsi="宋体"/>
                <w:sz w:val="24"/>
              </w:rPr>
            </w:pPr>
          </w:p>
        </w:tc>
      </w:tr>
    </w:tbl>
    <w:p w14:paraId="2711B3D4">
      <w:pPr>
        <w:rPr>
          <w:rFonts w:hint="eastAsia" w:ascii="宋体" w:hAnsi="宋体" w:cs="宋体"/>
          <w:kern w:val="0"/>
          <w:sz w:val="24"/>
        </w:rPr>
      </w:pPr>
      <w:r>
        <w:rPr>
          <w:rFonts w:ascii="宋体" w:hAnsi="宋体" w:cs="宋体"/>
          <w:kern w:val="0"/>
          <w:sz w:val="24"/>
        </w:rPr>
        <w:t>日期：</w:t>
      </w:r>
    </w:p>
    <w:p w14:paraId="6D2C94B2">
      <w:pPr>
        <w:rPr>
          <w:rFonts w:hint="eastAsia" w:ascii="宋体" w:hAnsi="宋体" w:cs="宋体"/>
          <w:kern w:val="0"/>
          <w:sz w:val="24"/>
        </w:rPr>
      </w:pPr>
      <w:r>
        <w:rPr>
          <w:rFonts w:ascii="宋体" w:hAnsi="宋体" w:cs="宋体"/>
          <w:kern w:val="0"/>
          <w:sz w:val="24"/>
        </w:rPr>
        <w:t>填写说明：</w:t>
      </w:r>
    </w:p>
    <w:p w14:paraId="625151D8">
      <w:pP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报价总表</w:t>
      </w:r>
      <w:r>
        <w:rPr>
          <w:rFonts w:ascii="宋体" w:hAnsi="宋体" w:cs="宋体"/>
          <w:kern w:val="0"/>
          <w:sz w:val="24"/>
        </w:rPr>
        <w:t>必须加盖</w:t>
      </w:r>
      <w:r>
        <w:rPr>
          <w:rFonts w:hint="eastAsia" w:ascii="宋体" w:hAnsi="宋体" w:cs="宋体"/>
          <w:kern w:val="0"/>
          <w:sz w:val="24"/>
        </w:rPr>
        <w:t>供应商</w:t>
      </w:r>
      <w:r>
        <w:rPr>
          <w:rFonts w:ascii="宋体" w:hAnsi="宋体" w:cs="宋体"/>
          <w:kern w:val="0"/>
          <w:sz w:val="24"/>
        </w:rPr>
        <w:t>公章（复印件无效）。</w:t>
      </w:r>
    </w:p>
    <w:p w14:paraId="64BDBBEF">
      <w:pPr>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、如有分包，供应商</w:t>
      </w:r>
      <w:r>
        <w:rPr>
          <w:rFonts w:hint="eastAsia" w:ascii="宋体" w:hAnsi="宋体" w:cs="宋体"/>
          <w:kern w:val="0"/>
          <w:sz w:val="24"/>
        </w:rPr>
        <w:t>参与</w:t>
      </w:r>
      <w:r>
        <w:rPr>
          <w:rFonts w:ascii="宋体" w:hAnsi="宋体" w:cs="宋体"/>
          <w:kern w:val="0"/>
          <w:sz w:val="24"/>
        </w:rPr>
        <w:t>任何一个包的标的，都需单独填写</w:t>
      </w:r>
      <w:r>
        <w:rPr>
          <w:rFonts w:hint="eastAsia" w:ascii="宋体" w:hAnsi="宋体" w:cs="宋体"/>
          <w:kern w:val="0"/>
          <w:sz w:val="24"/>
        </w:rPr>
        <w:t>报价总表</w:t>
      </w:r>
      <w:r>
        <w:rPr>
          <w:rFonts w:ascii="宋体" w:hAnsi="宋体" w:cs="宋体"/>
          <w:kern w:val="0"/>
          <w:sz w:val="24"/>
        </w:rPr>
        <w:t>。</w:t>
      </w:r>
    </w:p>
    <w:p w14:paraId="5DDFB250">
      <w:pPr>
        <w:snapToGrid w:val="0"/>
        <w:spacing w:line="400" w:lineRule="exact"/>
        <w:contextualSpacing/>
        <w:rPr>
          <w:rFonts w:hint="eastAsia" w:ascii="宋体" w:hAnsi="宋体" w:cs="宋体"/>
          <w:kern w:val="0"/>
          <w:sz w:val="24"/>
        </w:rPr>
      </w:pPr>
      <w:r>
        <w:rPr>
          <w:rFonts w:ascii="宋体" w:hAnsi="宋体"/>
          <w:kern w:val="0"/>
          <w:sz w:val="24"/>
        </w:rPr>
        <w:br w:type="page"/>
      </w:r>
      <w:r>
        <w:rPr>
          <w:rFonts w:ascii="宋体" w:hAnsi="宋体"/>
          <w:kern w:val="0"/>
          <w:sz w:val="24"/>
        </w:rPr>
        <w:t>附件</w:t>
      </w:r>
      <w:r>
        <w:rPr>
          <w:rFonts w:hint="eastAsia" w:ascii="宋体" w:hAnsi="宋体"/>
          <w:kern w:val="0"/>
          <w:sz w:val="24"/>
        </w:rPr>
        <w:t>9</w:t>
      </w:r>
    </w:p>
    <w:p w14:paraId="69C895E1">
      <w:pPr>
        <w:spacing w:line="400" w:lineRule="exact"/>
        <w:jc w:val="center"/>
        <w:rPr>
          <w:rFonts w:hint="eastAsia" w:ascii="宋体" w:hAnsi="宋体"/>
          <w:sz w:val="24"/>
        </w:rPr>
      </w:pPr>
      <w:r>
        <w:rPr>
          <w:rFonts w:hint="eastAsia" w:ascii="宋体" w:hAnsi="宋体"/>
          <w:b/>
          <w:bCs/>
          <w:sz w:val="24"/>
        </w:rPr>
        <w:t>分项报价明细表（货物类）</w:t>
      </w:r>
    </w:p>
    <w:p w14:paraId="4F2ACB61">
      <w:pPr>
        <w:snapToGrid w:val="0"/>
        <w:spacing w:line="400" w:lineRule="exact"/>
        <w:rPr>
          <w:rFonts w:hint="eastAsia" w:ascii="宋体" w:hAnsi="宋体"/>
          <w:sz w:val="24"/>
        </w:rPr>
      </w:pPr>
      <w:r>
        <w:rPr>
          <w:rFonts w:hint="eastAsia" w:ascii="宋体" w:hAnsi="宋体"/>
          <w:sz w:val="24"/>
        </w:rPr>
        <w:t>供应商（盖章）：</w:t>
      </w:r>
    </w:p>
    <w:tbl>
      <w:tblPr>
        <w:tblStyle w:val="18"/>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668D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14:paraId="37C91EA2">
            <w:pPr>
              <w:snapToGrid w:val="0"/>
              <w:spacing w:line="360" w:lineRule="auto"/>
              <w:jc w:val="center"/>
              <w:rPr>
                <w:rFonts w:hint="eastAsia" w:ascii="宋体" w:hAnsi="宋体"/>
                <w:b/>
                <w:sz w:val="24"/>
              </w:rPr>
            </w:pPr>
            <w:r>
              <w:rPr>
                <w:rFonts w:hint="eastAsia" w:ascii="宋体" w:hAnsi="宋体"/>
                <w:b/>
                <w:sz w:val="24"/>
              </w:rPr>
              <w:t>序号</w:t>
            </w:r>
          </w:p>
        </w:tc>
        <w:tc>
          <w:tcPr>
            <w:tcW w:w="1340" w:type="dxa"/>
            <w:vAlign w:val="center"/>
          </w:tcPr>
          <w:p w14:paraId="39A8F0E3">
            <w:pPr>
              <w:snapToGrid w:val="0"/>
              <w:spacing w:line="360" w:lineRule="auto"/>
              <w:jc w:val="center"/>
              <w:rPr>
                <w:rFonts w:hint="eastAsia" w:ascii="宋体" w:hAnsi="宋体"/>
                <w:b/>
                <w:sz w:val="24"/>
              </w:rPr>
            </w:pPr>
            <w:r>
              <w:rPr>
                <w:rFonts w:hint="eastAsia" w:ascii="宋体" w:hAnsi="宋体"/>
                <w:b/>
                <w:sz w:val="24"/>
              </w:rPr>
              <w:t>名称</w:t>
            </w:r>
          </w:p>
        </w:tc>
        <w:tc>
          <w:tcPr>
            <w:tcW w:w="1211" w:type="dxa"/>
            <w:vAlign w:val="center"/>
          </w:tcPr>
          <w:p w14:paraId="212E0B9C">
            <w:pPr>
              <w:snapToGrid w:val="0"/>
              <w:spacing w:line="360" w:lineRule="auto"/>
              <w:jc w:val="center"/>
              <w:rPr>
                <w:rFonts w:hint="eastAsia" w:ascii="宋体" w:hAnsi="宋体"/>
                <w:b/>
                <w:sz w:val="24"/>
              </w:rPr>
            </w:pPr>
            <w:r>
              <w:rPr>
                <w:rFonts w:hint="eastAsia" w:ascii="宋体" w:hAnsi="宋体"/>
                <w:b/>
                <w:sz w:val="24"/>
              </w:rPr>
              <w:t>规格型号</w:t>
            </w:r>
          </w:p>
        </w:tc>
        <w:tc>
          <w:tcPr>
            <w:tcW w:w="1276" w:type="dxa"/>
            <w:vAlign w:val="center"/>
          </w:tcPr>
          <w:p w14:paraId="7E801CA9">
            <w:pPr>
              <w:snapToGrid w:val="0"/>
              <w:spacing w:line="360" w:lineRule="auto"/>
              <w:jc w:val="center"/>
              <w:rPr>
                <w:rFonts w:hint="eastAsia" w:ascii="宋体" w:hAnsi="宋体"/>
                <w:b/>
                <w:sz w:val="24"/>
              </w:rPr>
            </w:pPr>
            <w:r>
              <w:rPr>
                <w:rFonts w:hint="eastAsia" w:ascii="宋体" w:hAnsi="宋体"/>
                <w:b/>
                <w:sz w:val="24"/>
              </w:rPr>
              <w:t>品牌</w:t>
            </w:r>
          </w:p>
        </w:tc>
        <w:tc>
          <w:tcPr>
            <w:tcW w:w="992" w:type="dxa"/>
            <w:vAlign w:val="center"/>
          </w:tcPr>
          <w:p w14:paraId="13D87A0E">
            <w:pPr>
              <w:snapToGrid w:val="0"/>
              <w:spacing w:line="360" w:lineRule="auto"/>
              <w:jc w:val="center"/>
              <w:rPr>
                <w:rFonts w:hint="eastAsia" w:ascii="宋体" w:hAnsi="宋体"/>
                <w:b/>
                <w:sz w:val="24"/>
              </w:rPr>
            </w:pPr>
            <w:r>
              <w:rPr>
                <w:rFonts w:hint="eastAsia" w:ascii="宋体" w:hAnsi="宋体"/>
                <w:b/>
                <w:sz w:val="24"/>
              </w:rPr>
              <w:t>单位</w:t>
            </w:r>
          </w:p>
        </w:tc>
        <w:tc>
          <w:tcPr>
            <w:tcW w:w="851" w:type="dxa"/>
            <w:vAlign w:val="center"/>
          </w:tcPr>
          <w:p w14:paraId="72CF2BE5">
            <w:pPr>
              <w:snapToGrid w:val="0"/>
              <w:spacing w:line="360" w:lineRule="auto"/>
              <w:jc w:val="center"/>
              <w:rPr>
                <w:rFonts w:hint="eastAsia" w:ascii="宋体" w:hAnsi="宋体"/>
                <w:b/>
                <w:sz w:val="24"/>
              </w:rPr>
            </w:pPr>
            <w:r>
              <w:rPr>
                <w:rFonts w:hint="eastAsia" w:ascii="宋体" w:hAnsi="宋体"/>
                <w:b/>
                <w:sz w:val="24"/>
              </w:rPr>
              <w:t>数量</w:t>
            </w:r>
          </w:p>
        </w:tc>
        <w:tc>
          <w:tcPr>
            <w:tcW w:w="850" w:type="dxa"/>
            <w:vAlign w:val="center"/>
          </w:tcPr>
          <w:p w14:paraId="10D3F4F8">
            <w:pPr>
              <w:snapToGrid w:val="0"/>
              <w:spacing w:line="360" w:lineRule="auto"/>
              <w:jc w:val="center"/>
              <w:rPr>
                <w:rFonts w:hint="eastAsia" w:ascii="宋体" w:hAnsi="宋体"/>
                <w:b/>
                <w:sz w:val="24"/>
              </w:rPr>
            </w:pPr>
            <w:r>
              <w:rPr>
                <w:rFonts w:hint="eastAsia" w:ascii="宋体" w:hAnsi="宋体"/>
                <w:b/>
                <w:sz w:val="24"/>
              </w:rPr>
              <w:t>单价</w:t>
            </w:r>
          </w:p>
        </w:tc>
        <w:tc>
          <w:tcPr>
            <w:tcW w:w="851" w:type="dxa"/>
            <w:vAlign w:val="center"/>
          </w:tcPr>
          <w:p w14:paraId="2E697C7A">
            <w:pPr>
              <w:snapToGrid w:val="0"/>
              <w:spacing w:line="360" w:lineRule="auto"/>
              <w:jc w:val="center"/>
              <w:rPr>
                <w:rFonts w:hint="eastAsia" w:ascii="宋体" w:hAnsi="宋体"/>
                <w:b/>
                <w:sz w:val="24"/>
              </w:rPr>
            </w:pPr>
            <w:r>
              <w:rPr>
                <w:rFonts w:hint="eastAsia" w:ascii="宋体" w:hAnsi="宋体"/>
                <w:b/>
                <w:sz w:val="24"/>
              </w:rPr>
              <w:t>金额</w:t>
            </w:r>
          </w:p>
        </w:tc>
        <w:tc>
          <w:tcPr>
            <w:tcW w:w="1403" w:type="dxa"/>
            <w:vAlign w:val="center"/>
          </w:tcPr>
          <w:p w14:paraId="1FD91882">
            <w:pPr>
              <w:snapToGrid w:val="0"/>
              <w:spacing w:line="360" w:lineRule="auto"/>
              <w:ind w:firstLine="120" w:firstLineChars="50"/>
              <w:jc w:val="center"/>
              <w:rPr>
                <w:rFonts w:hint="eastAsia" w:ascii="宋体" w:hAnsi="宋体"/>
                <w:b/>
                <w:sz w:val="24"/>
              </w:rPr>
            </w:pPr>
            <w:r>
              <w:rPr>
                <w:rFonts w:hint="eastAsia" w:ascii="宋体" w:hAnsi="宋体"/>
                <w:b/>
                <w:sz w:val="24"/>
              </w:rPr>
              <w:t>备注</w:t>
            </w:r>
          </w:p>
        </w:tc>
      </w:tr>
      <w:tr w14:paraId="08D9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14:paraId="6E8785A9">
            <w:pPr>
              <w:snapToGrid w:val="0"/>
              <w:spacing w:line="360" w:lineRule="auto"/>
              <w:jc w:val="center"/>
              <w:rPr>
                <w:rFonts w:hint="eastAsia" w:ascii="宋体" w:hAnsi="宋体"/>
                <w:sz w:val="24"/>
              </w:rPr>
            </w:pPr>
            <w:r>
              <w:rPr>
                <w:rFonts w:hint="eastAsia" w:ascii="宋体" w:hAnsi="宋体"/>
                <w:sz w:val="24"/>
              </w:rPr>
              <w:t>1</w:t>
            </w:r>
          </w:p>
        </w:tc>
        <w:tc>
          <w:tcPr>
            <w:tcW w:w="1340" w:type="dxa"/>
            <w:vAlign w:val="center"/>
          </w:tcPr>
          <w:p w14:paraId="601F9FCD">
            <w:pPr>
              <w:snapToGrid w:val="0"/>
              <w:spacing w:line="360" w:lineRule="auto"/>
              <w:jc w:val="center"/>
              <w:rPr>
                <w:rFonts w:hint="eastAsia" w:ascii="宋体" w:hAnsi="宋体"/>
                <w:sz w:val="24"/>
              </w:rPr>
            </w:pPr>
          </w:p>
        </w:tc>
        <w:tc>
          <w:tcPr>
            <w:tcW w:w="1211" w:type="dxa"/>
            <w:vAlign w:val="center"/>
          </w:tcPr>
          <w:p w14:paraId="38425B9B">
            <w:pPr>
              <w:snapToGrid w:val="0"/>
              <w:spacing w:line="360" w:lineRule="auto"/>
              <w:jc w:val="center"/>
              <w:rPr>
                <w:rFonts w:hint="eastAsia" w:ascii="宋体" w:hAnsi="宋体"/>
                <w:sz w:val="24"/>
              </w:rPr>
            </w:pPr>
          </w:p>
        </w:tc>
        <w:tc>
          <w:tcPr>
            <w:tcW w:w="1276" w:type="dxa"/>
            <w:vAlign w:val="center"/>
          </w:tcPr>
          <w:p w14:paraId="64C124DE">
            <w:pPr>
              <w:snapToGrid w:val="0"/>
              <w:spacing w:line="360" w:lineRule="auto"/>
              <w:jc w:val="center"/>
              <w:rPr>
                <w:rFonts w:hint="eastAsia" w:ascii="宋体" w:hAnsi="宋体"/>
                <w:sz w:val="24"/>
              </w:rPr>
            </w:pPr>
          </w:p>
        </w:tc>
        <w:tc>
          <w:tcPr>
            <w:tcW w:w="992" w:type="dxa"/>
            <w:vAlign w:val="center"/>
          </w:tcPr>
          <w:p w14:paraId="60B05780">
            <w:pPr>
              <w:snapToGrid w:val="0"/>
              <w:spacing w:line="360" w:lineRule="auto"/>
              <w:jc w:val="center"/>
              <w:rPr>
                <w:rFonts w:hint="eastAsia" w:ascii="宋体" w:hAnsi="宋体"/>
                <w:sz w:val="24"/>
              </w:rPr>
            </w:pPr>
          </w:p>
        </w:tc>
        <w:tc>
          <w:tcPr>
            <w:tcW w:w="851" w:type="dxa"/>
            <w:vAlign w:val="center"/>
          </w:tcPr>
          <w:p w14:paraId="6819B731">
            <w:pPr>
              <w:snapToGrid w:val="0"/>
              <w:spacing w:line="360" w:lineRule="auto"/>
              <w:jc w:val="center"/>
              <w:rPr>
                <w:rFonts w:hint="eastAsia" w:ascii="宋体" w:hAnsi="宋体"/>
                <w:sz w:val="24"/>
              </w:rPr>
            </w:pPr>
          </w:p>
        </w:tc>
        <w:tc>
          <w:tcPr>
            <w:tcW w:w="850" w:type="dxa"/>
            <w:vAlign w:val="center"/>
          </w:tcPr>
          <w:p w14:paraId="3D95D002">
            <w:pPr>
              <w:snapToGrid w:val="0"/>
              <w:spacing w:line="360" w:lineRule="auto"/>
              <w:jc w:val="center"/>
              <w:rPr>
                <w:rFonts w:hint="eastAsia" w:ascii="宋体" w:hAnsi="宋体"/>
                <w:sz w:val="24"/>
              </w:rPr>
            </w:pPr>
          </w:p>
        </w:tc>
        <w:tc>
          <w:tcPr>
            <w:tcW w:w="851" w:type="dxa"/>
            <w:vAlign w:val="center"/>
          </w:tcPr>
          <w:p w14:paraId="3759A436">
            <w:pPr>
              <w:snapToGrid w:val="0"/>
              <w:spacing w:line="360" w:lineRule="auto"/>
              <w:jc w:val="center"/>
              <w:rPr>
                <w:rFonts w:hint="eastAsia" w:ascii="宋体" w:hAnsi="宋体"/>
                <w:sz w:val="24"/>
              </w:rPr>
            </w:pPr>
          </w:p>
        </w:tc>
        <w:tc>
          <w:tcPr>
            <w:tcW w:w="1403" w:type="dxa"/>
            <w:vAlign w:val="center"/>
          </w:tcPr>
          <w:p w14:paraId="04FD6A09">
            <w:pPr>
              <w:snapToGrid w:val="0"/>
              <w:spacing w:line="360" w:lineRule="auto"/>
              <w:jc w:val="center"/>
              <w:rPr>
                <w:rFonts w:hint="eastAsia" w:ascii="宋体" w:hAnsi="宋体"/>
                <w:sz w:val="24"/>
              </w:rPr>
            </w:pPr>
          </w:p>
        </w:tc>
      </w:tr>
      <w:tr w14:paraId="5543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14:paraId="1F0952C2">
            <w:pPr>
              <w:snapToGrid w:val="0"/>
              <w:spacing w:line="360" w:lineRule="auto"/>
              <w:jc w:val="center"/>
              <w:rPr>
                <w:rFonts w:hint="eastAsia" w:ascii="宋体" w:hAnsi="宋体"/>
                <w:sz w:val="24"/>
              </w:rPr>
            </w:pPr>
            <w:r>
              <w:rPr>
                <w:rFonts w:hint="eastAsia" w:ascii="宋体" w:hAnsi="宋体"/>
                <w:sz w:val="24"/>
              </w:rPr>
              <w:t>2</w:t>
            </w:r>
          </w:p>
        </w:tc>
        <w:tc>
          <w:tcPr>
            <w:tcW w:w="1340" w:type="dxa"/>
            <w:vAlign w:val="center"/>
          </w:tcPr>
          <w:p w14:paraId="43B894AC">
            <w:pPr>
              <w:snapToGrid w:val="0"/>
              <w:spacing w:line="360" w:lineRule="auto"/>
              <w:jc w:val="center"/>
              <w:rPr>
                <w:rFonts w:hint="eastAsia" w:ascii="宋体" w:hAnsi="宋体"/>
                <w:sz w:val="24"/>
              </w:rPr>
            </w:pPr>
          </w:p>
        </w:tc>
        <w:tc>
          <w:tcPr>
            <w:tcW w:w="1211" w:type="dxa"/>
            <w:vAlign w:val="center"/>
          </w:tcPr>
          <w:p w14:paraId="1B2C6D2B">
            <w:pPr>
              <w:snapToGrid w:val="0"/>
              <w:spacing w:line="360" w:lineRule="auto"/>
              <w:jc w:val="center"/>
              <w:rPr>
                <w:rFonts w:hint="eastAsia" w:ascii="宋体" w:hAnsi="宋体"/>
                <w:sz w:val="24"/>
              </w:rPr>
            </w:pPr>
          </w:p>
        </w:tc>
        <w:tc>
          <w:tcPr>
            <w:tcW w:w="1276" w:type="dxa"/>
            <w:vAlign w:val="center"/>
          </w:tcPr>
          <w:p w14:paraId="1264C691">
            <w:pPr>
              <w:snapToGrid w:val="0"/>
              <w:spacing w:line="360" w:lineRule="auto"/>
              <w:jc w:val="center"/>
              <w:rPr>
                <w:rFonts w:hint="eastAsia" w:ascii="宋体" w:hAnsi="宋体"/>
                <w:sz w:val="24"/>
              </w:rPr>
            </w:pPr>
          </w:p>
        </w:tc>
        <w:tc>
          <w:tcPr>
            <w:tcW w:w="992" w:type="dxa"/>
            <w:vAlign w:val="center"/>
          </w:tcPr>
          <w:p w14:paraId="3F226824">
            <w:pPr>
              <w:snapToGrid w:val="0"/>
              <w:spacing w:line="360" w:lineRule="auto"/>
              <w:jc w:val="center"/>
              <w:rPr>
                <w:rFonts w:hint="eastAsia" w:ascii="宋体" w:hAnsi="宋体"/>
                <w:sz w:val="24"/>
              </w:rPr>
            </w:pPr>
          </w:p>
        </w:tc>
        <w:tc>
          <w:tcPr>
            <w:tcW w:w="851" w:type="dxa"/>
            <w:vAlign w:val="center"/>
          </w:tcPr>
          <w:p w14:paraId="26020126">
            <w:pPr>
              <w:snapToGrid w:val="0"/>
              <w:spacing w:line="360" w:lineRule="auto"/>
              <w:jc w:val="center"/>
              <w:rPr>
                <w:rFonts w:hint="eastAsia" w:ascii="宋体" w:hAnsi="宋体"/>
                <w:sz w:val="24"/>
              </w:rPr>
            </w:pPr>
          </w:p>
        </w:tc>
        <w:tc>
          <w:tcPr>
            <w:tcW w:w="850" w:type="dxa"/>
            <w:vAlign w:val="center"/>
          </w:tcPr>
          <w:p w14:paraId="35F2E101">
            <w:pPr>
              <w:snapToGrid w:val="0"/>
              <w:spacing w:line="360" w:lineRule="auto"/>
              <w:jc w:val="center"/>
              <w:rPr>
                <w:rFonts w:hint="eastAsia" w:ascii="宋体" w:hAnsi="宋体"/>
                <w:sz w:val="24"/>
              </w:rPr>
            </w:pPr>
          </w:p>
        </w:tc>
        <w:tc>
          <w:tcPr>
            <w:tcW w:w="851" w:type="dxa"/>
            <w:vAlign w:val="center"/>
          </w:tcPr>
          <w:p w14:paraId="41AEA0CE">
            <w:pPr>
              <w:snapToGrid w:val="0"/>
              <w:spacing w:line="360" w:lineRule="auto"/>
              <w:jc w:val="center"/>
              <w:rPr>
                <w:rFonts w:hint="eastAsia" w:ascii="宋体" w:hAnsi="宋体"/>
                <w:sz w:val="24"/>
              </w:rPr>
            </w:pPr>
          </w:p>
        </w:tc>
        <w:tc>
          <w:tcPr>
            <w:tcW w:w="1403" w:type="dxa"/>
            <w:vAlign w:val="center"/>
          </w:tcPr>
          <w:p w14:paraId="635BD693">
            <w:pPr>
              <w:snapToGrid w:val="0"/>
              <w:spacing w:line="360" w:lineRule="auto"/>
              <w:jc w:val="center"/>
              <w:rPr>
                <w:rFonts w:hint="eastAsia" w:ascii="宋体" w:hAnsi="宋体"/>
                <w:sz w:val="24"/>
              </w:rPr>
            </w:pPr>
          </w:p>
        </w:tc>
      </w:tr>
      <w:tr w14:paraId="5D59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2248D0C5">
            <w:pPr>
              <w:snapToGrid w:val="0"/>
              <w:spacing w:line="360" w:lineRule="auto"/>
              <w:jc w:val="center"/>
              <w:rPr>
                <w:rFonts w:hint="eastAsia" w:ascii="宋体" w:hAnsi="宋体"/>
                <w:sz w:val="24"/>
              </w:rPr>
            </w:pPr>
            <w:r>
              <w:rPr>
                <w:rFonts w:hint="eastAsia" w:ascii="宋体" w:hAnsi="宋体"/>
                <w:sz w:val="24"/>
              </w:rPr>
              <w:t>3</w:t>
            </w:r>
          </w:p>
        </w:tc>
        <w:tc>
          <w:tcPr>
            <w:tcW w:w="1340" w:type="dxa"/>
            <w:vAlign w:val="center"/>
          </w:tcPr>
          <w:p w14:paraId="5E7DD94D">
            <w:pPr>
              <w:snapToGrid w:val="0"/>
              <w:spacing w:line="360" w:lineRule="auto"/>
              <w:jc w:val="center"/>
              <w:rPr>
                <w:rFonts w:hint="eastAsia" w:ascii="宋体" w:hAnsi="宋体"/>
                <w:sz w:val="24"/>
              </w:rPr>
            </w:pPr>
          </w:p>
        </w:tc>
        <w:tc>
          <w:tcPr>
            <w:tcW w:w="1211" w:type="dxa"/>
            <w:vAlign w:val="center"/>
          </w:tcPr>
          <w:p w14:paraId="1D06409B">
            <w:pPr>
              <w:snapToGrid w:val="0"/>
              <w:spacing w:line="360" w:lineRule="auto"/>
              <w:jc w:val="center"/>
              <w:rPr>
                <w:rFonts w:hint="eastAsia" w:ascii="宋体" w:hAnsi="宋体"/>
                <w:sz w:val="24"/>
              </w:rPr>
            </w:pPr>
          </w:p>
        </w:tc>
        <w:tc>
          <w:tcPr>
            <w:tcW w:w="1276" w:type="dxa"/>
            <w:vAlign w:val="center"/>
          </w:tcPr>
          <w:p w14:paraId="13E947CA">
            <w:pPr>
              <w:snapToGrid w:val="0"/>
              <w:spacing w:line="360" w:lineRule="auto"/>
              <w:jc w:val="center"/>
              <w:rPr>
                <w:rFonts w:hint="eastAsia" w:ascii="宋体" w:hAnsi="宋体"/>
                <w:sz w:val="24"/>
              </w:rPr>
            </w:pPr>
          </w:p>
        </w:tc>
        <w:tc>
          <w:tcPr>
            <w:tcW w:w="992" w:type="dxa"/>
            <w:vAlign w:val="center"/>
          </w:tcPr>
          <w:p w14:paraId="7773BCD0">
            <w:pPr>
              <w:snapToGrid w:val="0"/>
              <w:spacing w:line="360" w:lineRule="auto"/>
              <w:jc w:val="center"/>
              <w:rPr>
                <w:rFonts w:hint="eastAsia" w:ascii="宋体" w:hAnsi="宋体"/>
                <w:sz w:val="24"/>
              </w:rPr>
            </w:pPr>
          </w:p>
        </w:tc>
        <w:tc>
          <w:tcPr>
            <w:tcW w:w="851" w:type="dxa"/>
            <w:vAlign w:val="center"/>
          </w:tcPr>
          <w:p w14:paraId="2E1F6CC0">
            <w:pPr>
              <w:snapToGrid w:val="0"/>
              <w:spacing w:line="360" w:lineRule="auto"/>
              <w:jc w:val="center"/>
              <w:rPr>
                <w:rFonts w:hint="eastAsia" w:ascii="宋体" w:hAnsi="宋体"/>
                <w:sz w:val="24"/>
              </w:rPr>
            </w:pPr>
          </w:p>
        </w:tc>
        <w:tc>
          <w:tcPr>
            <w:tcW w:w="850" w:type="dxa"/>
            <w:vAlign w:val="center"/>
          </w:tcPr>
          <w:p w14:paraId="069BDEE4">
            <w:pPr>
              <w:snapToGrid w:val="0"/>
              <w:spacing w:line="360" w:lineRule="auto"/>
              <w:jc w:val="center"/>
              <w:rPr>
                <w:rFonts w:hint="eastAsia" w:ascii="宋体" w:hAnsi="宋体"/>
                <w:sz w:val="24"/>
              </w:rPr>
            </w:pPr>
          </w:p>
        </w:tc>
        <w:tc>
          <w:tcPr>
            <w:tcW w:w="851" w:type="dxa"/>
            <w:vAlign w:val="center"/>
          </w:tcPr>
          <w:p w14:paraId="24C27BD7">
            <w:pPr>
              <w:snapToGrid w:val="0"/>
              <w:spacing w:line="360" w:lineRule="auto"/>
              <w:jc w:val="center"/>
              <w:rPr>
                <w:rFonts w:hint="eastAsia" w:ascii="宋体" w:hAnsi="宋体"/>
                <w:sz w:val="24"/>
              </w:rPr>
            </w:pPr>
          </w:p>
        </w:tc>
        <w:tc>
          <w:tcPr>
            <w:tcW w:w="1403" w:type="dxa"/>
            <w:vAlign w:val="center"/>
          </w:tcPr>
          <w:p w14:paraId="5415A49F">
            <w:pPr>
              <w:snapToGrid w:val="0"/>
              <w:spacing w:line="360" w:lineRule="auto"/>
              <w:jc w:val="center"/>
              <w:rPr>
                <w:rFonts w:hint="eastAsia" w:ascii="宋体" w:hAnsi="宋体"/>
                <w:sz w:val="24"/>
              </w:rPr>
            </w:pPr>
          </w:p>
        </w:tc>
      </w:tr>
      <w:tr w14:paraId="5812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44F15A36">
            <w:pPr>
              <w:snapToGrid w:val="0"/>
              <w:spacing w:line="360" w:lineRule="auto"/>
              <w:jc w:val="center"/>
              <w:rPr>
                <w:rFonts w:hint="eastAsia" w:ascii="宋体" w:hAnsi="宋体"/>
                <w:sz w:val="24"/>
              </w:rPr>
            </w:pPr>
            <w:r>
              <w:rPr>
                <w:rFonts w:hint="eastAsia" w:ascii="宋体" w:hAnsi="宋体"/>
                <w:sz w:val="24"/>
              </w:rPr>
              <w:t>4</w:t>
            </w:r>
          </w:p>
        </w:tc>
        <w:tc>
          <w:tcPr>
            <w:tcW w:w="1340" w:type="dxa"/>
            <w:vAlign w:val="center"/>
          </w:tcPr>
          <w:p w14:paraId="7A1EA3AE">
            <w:pPr>
              <w:snapToGrid w:val="0"/>
              <w:spacing w:line="360" w:lineRule="auto"/>
              <w:jc w:val="center"/>
              <w:rPr>
                <w:rFonts w:hint="eastAsia" w:ascii="宋体" w:hAnsi="宋体"/>
                <w:sz w:val="24"/>
              </w:rPr>
            </w:pPr>
          </w:p>
        </w:tc>
        <w:tc>
          <w:tcPr>
            <w:tcW w:w="1211" w:type="dxa"/>
            <w:vAlign w:val="center"/>
          </w:tcPr>
          <w:p w14:paraId="047A30CB">
            <w:pPr>
              <w:snapToGrid w:val="0"/>
              <w:spacing w:line="360" w:lineRule="auto"/>
              <w:jc w:val="center"/>
              <w:rPr>
                <w:rFonts w:hint="eastAsia" w:ascii="宋体" w:hAnsi="宋体"/>
                <w:sz w:val="24"/>
              </w:rPr>
            </w:pPr>
          </w:p>
        </w:tc>
        <w:tc>
          <w:tcPr>
            <w:tcW w:w="1276" w:type="dxa"/>
            <w:vAlign w:val="center"/>
          </w:tcPr>
          <w:p w14:paraId="5EAE827C">
            <w:pPr>
              <w:snapToGrid w:val="0"/>
              <w:spacing w:line="360" w:lineRule="auto"/>
              <w:jc w:val="center"/>
              <w:rPr>
                <w:rFonts w:hint="eastAsia" w:ascii="宋体" w:hAnsi="宋体"/>
                <w:sz w:val="24"/>
              </w:rPr>
            </w:pPr>
          </w:p>
        </w:tc>
        <w:tc>
          <w:tcPr>
            <w:tcW w:w="992" w:type="dxa"/>
            <w:vAlign w:val="center"/>
          </w:tcPr>
          <w:p w14:paraId="67D0A55D">
            <w:pPr>
              <w:snapToGrid w:val="0"/>
              <w:spacing w:line="360" w:lineRule="auto"/>
              <w:jc w:val="center"/>
              <w:rPr>
                <w:rFonts w:hint="eastAsia" w:ascii="宋体" w:hAnsi="宋体"/>
                <w:sz w:val="24"/>
              </w:rPr>
            </w:pPr>
          </w:p>
        </w:tc>
        <w:tc>
          <w:tcPr>
            <w:tcW w:w="851" w:type="dxa"/>
            <w:vAlign w:val="center"/>
          </w:tcPr>
          <w:p w14:paraId="4A64C437">
            <w:pPr>
              <w:snapToGrid w:val="0"/>
              <w:spacing w:line="360" w:lineRule="auto"/>
              <w:jc w:val="center"/>
              <w:rPr>
                <w:rFonts w:hint="eastAsia" w:ascii="宋体" w:hAnsi="宋体"/>
                <w:sz w:val="24"/>
              </w:rPr>
            </w:pPr>
          </w:p>
        </w:tc>
        <w:tc>
          <w:tcPr>
            <w:tcW w:w="850" w:type="dxa"/>
            <w:vAlign w:val="center"/>
          </w:tcPr>
          <w:p w14:paraId="16C84D3F">
            <w:pPr>
              <w:snapToGrid w:val="0"/>
              <w:spacing w:line="360" w:lineRule="auto"/>
              <w:jc w:val="center"/>
              <w:rPr>
                <w:rFonts w:hint="eastAsia" w:ascii="宋体" w:hAnsi="宋体"/>
                <w:sz w:val="24"/>
              </w:rPr>
            </w:pPr>
          </w:p>
        </w:tc>
        <w:tc>
          <w:tcPr>
            <w:tcW w:w="851" w:type="dxa"/>
            <w:vAlign w:val="center"/>
          </w:tcPr>
          <w:p w14:paraId="1D482682">
            <w:pPr>
              <w:snapToGrid w:val="0"/>
              <w:spacing w:line="360" w:lineRule="auto"/>
              <w:jc w:val="center"/>
              <w:rPr>
                <w:rFonts w:hint="eastAsia" w:ascii="宋体" w:hAnsi="宋体"/>
                <w:sz w:val="24"/>
              </w:rPr>
            </w:pPr>
          </w:p>
        </w:tc>
        <w:tc>
          <w:tcPr>
            <w:tcW w:w="1403" w:type="dxa"/>
            <w:vAlign w:val="center"/>
          </w:tcPr>
          <w:p w14:paraId="73F9FAAD">
            <w:pPr>
              <w:snapToGrid w:val="0"/>
              <w:spacing w:line="360" w:lineRule="auto"/>
              <w:jc w:val="center"/>
              <w:rPr>
                <w:rFonts w:hint="eastAsia" w:ascii="宋体" w:hAnsi="宋体"/>
                <w:sz w:val="24"/>
              </w:rPr>
            </w:pPr>
          </w:p>
        </w:tc>
      </w:tr>
      <w:tr w14:paraId="7637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618BAF3A">
            <w:pPr>
              <w:snapToGrid w:val="0"/>
              <w:spacing w:line="360" w:lineRule="auto"/>
              <w:jc w:val="center"/>
              <w:rPr>
                <w:rFonts w:hint="eastAsia" w:ascii="宋体" w:hAnsi="宋体"/>
                <w:sz w:val="24"/>
              </w:rPr>
            </w:pPr>
          </w:p>
        </w:tc>
        <w:tc>
          <w:tcPr>
            <w:tcW w:w="1340" w:type="dxa"/>
            <w:vAlign w:val="center"/>
          </w:tcPr>
          <w:p w14:paraId="46CE3583">
            <w:pPr>
              <w:snapToGrid w:val="0"/>
              <w:spacing w:line="360" w:lineRule="auto"/>
              <w:jc w:val="center"/>
              <w:rPr>
                <w:rFonts w:hint="eastAsia" w:ascii="宋体" w:hAnsi="宋体"/>
                <w:sz w:val="24"/>
              </w:rPr>
            </w:pPr>
          </w:p>
        </w:tc>
        <w:tc>
          <w:tcPr>
            <w:tcW w:w="1211" w:type="dxa"/>
            <w:vAlign w:val="center"/>
          </w:tcPr>
          <w:p w14:paraId="6FE7BC93">
            <w:pPr>
              <w:snapToGrid w:val="0"/>
              <w:spacing w:line="360" w:lineRule="auto"/>
              <w:jc w:val="center"/>
              <w:rPr>
                <w:rFonts w:hint="eastAsia" w:ascii="宋体" w:hAnsi="宋体"/>
                <w:sz w:val="24"/>
              </w:rPr>
            </w:pPr>
          </w:p>
        </w:tc>
        <w:tc>
          <w:tcPr>
            <w:tcW w:w="1276" w:type="dxa"/>
            <w:vAlign w:val="center"/>
          </w:tcPr>
          <w:p w14:paraId="283A5960">
            <w:pPr>
              <w:snapToGrid w:val="0"/>
              <w:spacing w:line="360" w:lineRule="auto"/>
              <w:jc w:val="center"/>
              <w:rPr>
                <w:rFonts w:hint="eastAsia" w:ascii="宋体" w:hAnsi="宋体"/>
                <w:sz w:val="24"/>
              </w:rPr>
            </w:pPr>
          </w:p>
        </w:tc>
        <w:tc>
          <w:tcPr>
            <w:tcW w:w="992" w:type="dxa"/>
            <w:vAlign w:val="center"/>
          </w:tcPr>
          <w:p w14:paraId="61838905">
            <w:pPr>
              <w:snapToGrid w:val="0"/>
              <w:spacing w:line="360" w:lineRule="auto"/>
              <w:jc w:val="center"/>
              <w:rPr>
                <w:rFonts w:hint="eastAsia" w:ascii="宋体" w:hAnsi="宋体"/>
                <w:sz w:val="24"/>
              </w:rPr>
            </w:pPr>
          </w:p>
        </w:tc>
        <w:tc>
          <w:tcPr>
            <w:tcW w:w="851" w:type="dxa"/>
            <w:vAlign w:val="center"/>
          </w:tcPr>
          <w:p w14:paraId="0E2C7A28">
            <w:pPr>
              <w:snapToGrid w:val="0"/>
              <w:spacing w:line="360" w:lineRule="auto"/>
              <w:jc w:val="center"/>
              <w:rPr>
                <w:rFonts w:hint="eastAsia" w:ascii="宋体" w:hAnsi="宋体"/>
                <w:sz w:val="24"/>
              </w:rPr>
            </w:pPr>
          </w:p>
        </w:tc>
        <w:tc>
          <w:tcPr>
            <w:tcW w:w="850" w:type="dxa"/>
            <w:vAlign w:val="center"/>
          </w:tcPr>
          <w:p w14:paraId="5B57153D">
            <w:pPr>
              <w:snapToGrid w:val="0"/>
              <w:spacing w:line="360" w:lineRule="auto"/>
              <w:jc w:val="center"/>
              <w:rPr>
                <w:rFonts w:hint="eastAsia" w:ascii="宋体" w:hAnsi="宋体"/>
                <w:sz w:val="24"/>
              </w:rPr>
            </w:pPr>
          </w:p>
        </w:tc>
        <w:tc>
          <w:tcPr>
            <w:tcW w:w="851" w:type="dxa"/>
            <w:vAlign w:val="center"/>
          </w:tcPr>
          <w:p w14:paraId="36D6B4A8">
            <w:pPr>
              <w:snapToGrid w:val="0"/>
              <w:spacing w:line="360" w:lineRule="auto"/>
              <w:jc w:val="center"/>
              <w:rPr>
                <w:rFonts w:hint="eastAsia" w:ascii="宋体" w:hAnsi="宋体"/>
                <w:sz w:val="24"/>
              </w:rPr>
            </w:pPr>
          </w:p>
        </w:tc>
        <w:tc>
          <w:tcPr>
            <w:tcW w:w="1403" w:type="dxa"/>
            <w:vAlign w:val="center"/>
          </w:tcPr>
          <w:p w14:paraId="65DD4F4B">
            <w:pPr>
              <w:snapToGrid w:val="0"/>
              <w:spacing w:line="360" w:lineRule="auto"/>
              <w:jc w:val="center"/>
              <w:rPr>
                <w:rFonts w:hint="eastAsia" w:ascii="宋体" w:hAnsi="宋体"/>
                <w:sz w:val="24"/>
              </w:rPr>
            </w:pPr>
          </w:p>
        </w:tc>
      </w:tr>
      <w:tr w14:paraId="0C45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14:paraId="5ABCE133">
            <w:pPr>
              <w:snapToGrid w:val="0"/>
              <w:spacing w:line="360" w:lineRule="auto"/>
              <w:jc w:val="center"/>
              <w:rPr>
                <w:rFonts w:hint="eastAsia" w:ascii="宋体" w:hAnsi="宋体"/>
                <w:sz w:val="24"/>
              </w:rPr>
            </w:pPr>
            <w:r>
              <w:rPr>
                <w:rFonts w:hint="eastAsia" w:ascii="宋体" w:hAnsi="宋体"/>
                <w:sz w:val="24"/>
              </w:rPr>
              <w:t>合计</w:t>
            </w:r>
          </w:p>
        </w:tc>
        <w:tc>
          <w:tcPr>
            <w:tcW w:w="8774" w:type="dxa"/>
            <w:gridSpan w:val="8"/>
            <w:vAlign w:val="center"/>
          </w:tcPr>
          <w:p w14:paraId="1B183F6A">
            <w:pPr>
              <w:snapToGrid w:val="0"/>
              <w:spacing w:line="360" w:lineRule="auto"/>
              <w:jc w:val="center"/>
              <w:rPr>
                <w:rFonts w:hint="eastAsia" w:ascii="宋体" w:hAnsi="宋体"/>
                <w:sz w:val="24"/>
              </w:rPr>
            </w:pPr>
          </w:p>
        </w:tc>
      </w:tr>
    </w:tbl>
    <w:p w14:paraId="63ABE5C6">
      <w:pPr>
        <w:snapToGrid w:val="0"/>
        <w:spacing w:line="400" w:lineRule="exact"/>
        <w:ind w:left="843" w:hanging="843" w:hangingChars="350"/>
        <w:rPr>
          <w:rFonts w:hint="eastAsia" w:ascii="宋体" w:hAnsi="宋体"/>
          <w:b/>
          <w:bCs/>
          <w:sz w:val="24"/>
        </w:rPr>
      </w:pPr>
    </w:p>
    <w:p w14:paraId="30323297">
      <w:pPr>
        <w:snapToGrid w:val="0"/>
        <w:spacing w:line="300" w:lineRule="auto"/>
        <w:rPr>
          <w:rFonts w:hint="eastAsia" w:ascii="宋体" w:hAnsi="宋体" w:cs="宋体"/>
          <w:b/>
          <w:kern w:val="0"/>
          <w:sz w:val="24"/>
          <w:lang w:val="zh-CN"/>
        </w:rPr>
      </w:pPr>
    </w:p>
    <w:p w14:paraId="10CB883A">
      <w:pPr>
        <w:snapToGrid w:val="0"/>
        <w:spacing w:line="300" w:lineRule="auto"/>
        <w:rPr>
          <w:rFonts w:hint="eastAsia" w:ascii="宋体" w:hAnsi="宋体" w:cs="宋体"/>
          <w:b/>
          <w:kern w:val="0"/>
          <w:sz w:val="24"/>
          <w:lang w:val="zh-CN"/>
        </w:rPr>
      </w:pPr>
      <w:r>
        <w:rPr>
          <w:rFonts w:hint="eastAsia" w:ascii="宋体" w:hAnsi="宋体" w:cs="宋体"/>
          <w:b/>
          <w:kern w:val="0"/>
          <w:sz w:val="24"/>
          <w:lang w:val="zh-CN"/>
        </w:rPr>
        <w:t>注：供应商必须详细报出采购清单中各个子项的名称、品牌、规格型号、数量、单价。且本表各分项报价合计应当与报价总表报价合计相等。请各供应商务必按照以上要求填报，否则作为无效响应处理。</w:t>
      </w:r>
    </w:p>
    <w:p w14:paraId="296CB71D">
      <w:pPr>
        <w:snapToGrid w:val="0"/>
        <w:spacing w:line="300" w:lineRule="auto"/>
        <w:outlineLvl w:val="0"/>
        <w:rPr>
          <w:rFonts w:hint="eastAsia" w:ascii="宋体" w:hAnsi="宋体"/>
          <w:sz w:val="24"/>
        </w:rPr>
        <w:sectPr>
          <w:pgSz w:w="11907" w:h="16839"/>
          <w:pgMar w:top="1440" w:right="1800" w:bottom="1440" w:left="1800" w:header="720" w:footer="720" w:gutter="0"/>
          <w:cols w:space="720" w:num="1"/>
          <w:docGrid w:linePitch="286" w:charSpace="0"/>
        </w:sectPr>
      </w:pPr>
    </w:p>
    <w:p w14:paraId="0C0B907B">
      <w:pPr>
        <w:snapToGrid w:val="0"/>
        <w:spacing w:line="300" w:lineRule="auto"/>
        <w:rPr>
          <w:rFonts w:hint="eastAsia" w:ascii="宋体" w:hAnsi="宋体"/>
          <w:sz w:val="24"/>
        </w:rPr>
      </w:pPr>
      <w:r>
        <w:rPr>
          <w:rFonts w:ascii="宋体" w:hAnsi="宋体"/>
          <w:sz w:val="24"/>
        </w:rPr>
        <w:t>附件</w:t>
      </w:r>
      <w:r>
        <w:rPr>
          <w:rFonts w:hint="eastAsia" w:ascii="宋体" w:hAnsi="宋体"/>
          <w:sz w:val="24"/>
        </w:rPr>
        <w:t>10</w:t>
      </w:r>
    </w:p>
    <w:p w14:paraId="32B27276">
      <w:pPr>
        <w:snapToGrid w:val="0"/>
        <w:spacing w:line="300" w:lineRule="auto"/>
        <w:jc w:val="center"/>
        <w:rPr>
          <w:rFonts w:hint="eastAsia" w:ascii="宋体" w:hAnsi="宋体"/>
          <w:b/>
          <w:bCs/>
          <w:sz w:val="24"/>
          <w:lang w:bidi="zh-CN"/>
        </w:rPr>
      </w:pPr>
      <w:r>
        <w:rPr>
          <w:rFonts w:ascii="宋体" w:hAnsi="宋体"/>
          <w:b/>
          <w:bCs/>
          <w:sz w:val="24"/>
          <w:lang w:bidi="zh-CN"/>
        </w:rPr>
        <w:t>中小企业声明函（货物）</w:t>
      </w:r>
    </w:p>
    <w:p w14:paraId="02DDE00E">
      <w:pPr>
        <w:snapToGrid w:val="0"/>
        <w:spacing w:line="360" w:lineRule="auto"/>
        <w:ind w:firstLine="480" w:firstLineChars="200"/>
        <w:rPr>
          <w:rFonts w:hint="eastAsia" w:ascii="宋体" w:hAnsi="宋体"/>
          <w:sz w:val="24"/>
          <w:lang w:bidi="zh-CN"/>
        </w:rPr>
      </w:pPr>
      <w:r>
        <w:rPr>
          <w:rFonts w:ascii="宋体" w:hAnsi="宋体"/>
          <w:sz w:val="24"/>
          <w:lang w:bidi="zh-CN"/>
        </w:rPr>
        <w:t>本公司（联合体）郑重声明，根据《政府采购促进中小企业发展管理办法》（财库</w:t>
      </w:r>
      <w:r>
        <w:rPr>
          <w:rFonts w:hint="eastAsia" w:ascii="宋体" w:hAnsi="宋体"/>
          <w:sz w:val="24"/>
          <w:lang w:bidi="zh-CN"/>
        </w:rPr>
        <w:t>﹝</w:t>
      </w:r>
      <w:r>
        <w:rPr>
          <w:rFonts w:ascii="宋体" w:hAnsi="宋体"/>
          <w:sz w:val="24"/>
          <w:lang w:bidi="zh-CN"/>
        </w:rPr>
        <w:t>2020</w:t>
      </w:r>
      <w:r>
        <w:rPr>
          <w:rFonts w:hint="eastAsia" w:ascii="宋体" w:hAnsi="宋体"/>
          <w:sz w:val="24"/>
          <w:lang w:bidi="zh-CN"/>
        </w:rPr>
        <w:t>﹞</w:t>
      </w:r>
      <w:r>
        <w:rPr>
          <w:rFonts w:ascii="宋体" w:hAnsi="宋体"/>
          <w:sz w:val="24"/>
          <w:lang w:bidi="zh-CN"/>
        </w:rPr>
        <w:t>46 号）的规定，本公司（联合体）参加</w:t>
      </w:r>
      <w:r>
        <w:rPr>
          <w:rFonts w:ascii="宋体" w:hAnsi="宋体"/>
          <w:sz w:val="24"/>
          <w:u w:val="single"/>
          <w:lang w:bidi="zh-CN"/>
        </w:rPr>
        <w:t>（单位名称）</w:t>
      </w:r>
      <w:r>
        <w:rPr>
          <w:rFonts w:ascii="宋体" w:hAnsi="宋体"/>
          <w:sz w:val="24"/>
          <w:lang w:bidi="zh-CN"/>
        </w:rPr>
        <w:t>的</w:t>
      </w:r>
      <w:r>
        <w:rPr>
          <w:rFonts w:ascii="宋体" w:hAnsi="宋体"/>
          <w:sz w:val="24"/>
          <w:u w:val="single"/>
          <w:lang w:bidi="zh-CN"/>
        </w:rPr>
        <w:t>（项目名称）</w:t>
      </w:r>
      <w:r>
        <w:rPr>
          <w:rFonts w:ascii="宋体" w:hAnsi="宋体"/>
          <w:sz w:val="24"/>
          <w:lang w:bidi="zh-CN"/>
        </w:rPr>
        <w:t>采购活动，提供的货物全部由符合政策要求的中小企业制造。相关企业（含联合体中的中小企业、签订分包意向协议的中小企业） 的具体情况如下：</w:t>
      </w:r>
    </w:p>
    <w:p w14:paraId="14E91BA1">
      <w:pPr>
        <w:snapToGrid w:val="0"/>
        <w:spacing w:line="360" w:lineRule="auto"/>
        <w:rPr>
          <w:rFonts w:hint="eastAsia" w:ascii="宋体" w:hAnsi="宋体"/>
          <w:sz w:val="24"/>
          <w:lang w:bidi="zh-CN"/>
        </w:rPr>
      </w:pPr>
      <w:r>
        <w:rPr>
          <w:rFonts w:hint="eastAsia" w:ascii="宋体" w:hAnsi="宋体"/>
          <w:sz w:val="24"/>
          <w:lang w:bidi="zh-CN"/>
        </w:rPr>
        <w:t>1.</w:t>
      </w:r>
      <w:r>
        <w:rPr>
          <w:rFonts w:ascii="宋体" w:hAnsi="宋体"/>
          <w:sz w:val="24"/>
          <w:u w:val="single"/>
          <w:lang w:bidi="zh-CN"/>
        </w:rPr>
        <w:t xml:space="preserve"> （标的名称）</w:t>
      </w:r>
      <w:r>
        <w:rPr>
          <w:rFonts w:ascii="宋体" w:hAnsi="宋体"/>
          <w:sz w:val="24"/>
          <w:lang w:bidi="zh-CN"/>
        </w:rPr>
        <w:t xml:space="preserve"> ，属于</w:t>
      </w:r>
      <w:r>
        <w:rPr>
          <w:rFonts w:ascii="宋体" w:hAnsi="宋体"/>
          <w:sz w:val="24"/>
          <w:u w:val="single"/>
          <w:lang w:bidi="zh-CN"/>
        </w:rPr>
        <w:t>（采购文件中明确的所属行业）</w:t>
      </w:r>
      <w:r>
        <w:rPr>
          <w:rFonts w:ascii="宋体" w:hAnsi="宋体"/>
          <w:sz w:val="24"/>
          <w:lang w:bidi="zh-CN"/>
        </w:rPr>
        <w:t>行业；制造商为</w:t>
      </w:r>
      <w:r>
        <w:rPr>
          <w:rFonts w:ascii="宋体" w:hAnsi="宋体"/>
          <w:sz w:val="24"/>
          <w:u w:val="single"/>
          <w:lang w:bidi="zh-CN"/>
        </w:rPr>
        <w:t>（企业名称）</w:t>
      </w:r>
      <w:r>
        <w:rPr>
          <w:rFonts w:ascii="宋体" w:hAnsi="宋体"/>
          <w:sz w:val="24"/>
          <w:lang w:bidi="zh-CN"/>
        </w:rPr>
        <w:t>，从业人员</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人，营业收入为</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万元，资产总额为</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万元，属于</w:t>
      </w:r>
      <w:r>
        <w:rPr>
          <w:rFonts w:ascii="宋体" w:hAnsi="宋体"/>
          <w:sz w:val="24"/>
          <w:u w:val="single"/>
          <w:lang w:bidi="zh-CN"/>
        </w:rPr>
        <w:t>（中型企业、小型企业、微型企业）</w:t>
      </w:r>
      <w:r>
        <w:rPr>
          <w:rFonts w:ascii="宋体" w:hAnsi="宋体"/>
          <w:sz w:val="24"/>
          <w:lang w:bidi="zh-CN"/>
        </w:rPr>
        <w:t>；</w:t>
      </w:r>
    </w:p>
    <w:p w14:paraId="4DD5BF37">
      <w:pPr>
        <w:snapToGrid w:val="0"/>
        <w:spacing w:line="360" w:lineRule="auto"/>
        <w:rPr>
          <w:rFonts w:hint="eastAsia" w:ascii="宋体" w:hAnsi="宋体"/>
          <w:sz w:val="24"/>
          <w:lang w:bidi="zh-CN"/>
        </w:rPr>
      </w:pPr>
      <w:r>
        <w:rPr>
          <w:rFonts w:hint="eastAsia" w:ascii="宋体" w:hAnsi="宋体"/>
          <w:sz w:val="24"/>
          <w:lang w:bidi="zh-CN"/>
        </w:rPr>
        <w:t>2.</w:t>
      </w:r>
      <w:r>
        <w:rPr>
          <w:rFonts w:ascii="宋体" w:hAnsi="宋体"/>
          <w:i/>
          <w:sz w:val="24"/>
          <w:u w:val="single"/>
          <w:lang w:bidi="zh-CN"/>
        </w:rPr>
        <w:t xml:space="preserve"> </w:t>
      </w:r>
      <w:r>
        <w:rPr>
          <w:rFonts w:ascii="宋体" w:hAnsi="宋体"/>
          <w:sz w:val="24"/>
          <w:u w:val="single"/>
          <w:lang w:bidi="zh-CN"/>
        </w:rPr>
        <w:t xml:space="preserve">（标的名称） </w:t>
      </w:r>
      <w:r>
        <w:rPr>
          <w:rFonts w:ascii="宋体" w:hAnsi="宋体"/>
          <w:sz w:val="24"/>
          <w:lang w:bidi="zh-CN"/>
        </w:rPr>
        <w:t>，属于</w:t>
      </w:r>
      <w:r>
        <w:rPr>
          <w:rFonts w:ascii="宋体" w:hAnsi="宋体"/>
          <w:sz w:val="24"/>
          <w:u w:val="single"/>
          <w:lang w:bidi="zh-CN"/>
        </w:rPr>
        <w:t>（采购文件中明确的所属行业）</w:t>
      </w:r>
      <w:r>
        <w:rPr>
          <w:rFonts w:ascii="宋体" w:hAnsi="宋体"/>
          <w:sz w:val="24"/>
          <w:lang w:bidi="zh-CN"/>
        </w:rPr>
        <w:t>行业；制造商为</w:t>
      </w:r>
      <w:r>
        <w:rPr>
          <w:rFonts w:ascii="宋体" w:hAnsi="宋体"/>
          <w:sz w:val="24"/>
          <w:u w:val="single"/>
          <w:lang w:bidi="zh-CN"/>
        </w:rPr>
        <w:t>（企业名称）</w:t>
      </w:r>
      <w:r>
        <w:rPr>
          <w:rFonts w:ascii="宋体" w:hAnsi="宋体"/>
          <w:sz w:val="24"/>
          <w:lang w:bidi="zh-CN"/>
        </w:rPr>
        <w:t>，从业人员</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人，营业收入为</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万元，资产总额为</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万元，属于</w:t>
      </w:r>
      <w:r>
        <w:rPr>
          <w:rFonts w:ascii="宋体" w:hAnsi="宋体"/>
          <w:sz w:val="24"/>
          <w:u w:val="single"/>
          <w:lang w:bidi="zh-CN"/>
        </w:rPr>
        <w:t>（中型企业、小型企业、微型企业）</w:t>
      </w:r>
      <w:r>
        <w:rPr>
          <w:rFonts w:ascii="宋体" w:hAnsi="宋体"/>
          <w:sz w:val="24"/>
          <w:lang w:bidi="zh-CN"/>
        </w:rPr>
        <w:t>；</w:t>
      </w:r>
    </w:p>
    <w:p w14:paraId="1C1575A7">
      <w:pPr>
        <w:snapToGrid w:val="0"/>
        <w:spacing w:line="360" w:lineRule="auto"/>
        <w:rPr>
          <w:rFonts w:hint="eastAsia" w:ascii="宋体" w:hAnsi="宋体"/>
          <w:sz w:val="24"/>
          <w:lang w:bidi="zh-CN"/>
        </w:rPr>
      </w:pPr>
      <w:r>
        <w:rPr>
          <w:rFonts w:ascii="宋体" w:hAnsi="宋体"/>
          <w:sz w:val="24"/>
          <w:lang w:bidi="zh-CN"/>
        </w:rPr>
        <w:t>……</w:t>
      </w:r>
    </w:p>
    <w:p w14:paraId="7E4F44E2">
      <w:pPr>
        <w:snapToGrid w:val="0"/>
        <w:spacing w:line="360" w:lineRule="auto"/>
        <w:ind w:firstLine="480" w:firstLineChars="200"/>
        <w:rPr>
          <w:rFonts w:hint="eastAsia" w:ascii="宋体" w:hAnsi="宋体"/>
          <w:sz w:val="24"/>
          <w:lang w:bidi="zh-CN"/>
        </w:rPr>
      </w:pPr>
      <w:r>
        <w:rPr>
          <w:rFonts w:ascii="宋体" w:hAnsi="宋体"/>
          <w:sz w:val="24"/>
          <w:lang w:bidi="zh-CN"/>
        </w:rPr>
        <w:t>以上企业，不属于大企业的分支机构，不存在控股股东为大企业的情形，也不存在与大企业的负责人为同一人的情形。</w:t>
      </w:r>
    </w:p>
    <w:p w14:paraId="42127B4D">
      <w:pPr>
        <w:snapToGrid w:val="0"/>
        <w:spacing w:line="360" w:lineRule="auto"/>
        <w:ind w:firstLine="480" w:firstLineChars="200"/>
        <w:rPr>
          <w:rFonts w:hint="eastAsia" w:ascii="宋体" w:hAnsi="宋体"/>
          <w:sz w:val="24"/>
          <w:lang w:bidi="zh-CN"/>
        </w:rPr>
      </w:pPr>
      <w:r>
        <w:rPr>
          <w:rFonts w:ascii="宋体" w:hAnsi="宋体"/>
          <w:sz w:val="24"/>
          <w:lang w:bidi="zh-CN"/>
        </w:rPr>
        <w:t>本企业对上述声明内容的真实性负责。如有虚假，将依法承担相应责任。</w:t>
      </w:r>
    </w:p>
    <w:p w14:paraId="5A1113B6">
      <w:pPr>
        <w:snapToGrid w:val="0"/>
        <w:spacing w:line="300" w:lineRule="auto"/>
        <w:rPr>
          <w:rFonts w:hint="eastAsia" w:ascii="宋体" w:hAnsi="宋体"/>
          <w:sz w:val="24"/>
          <w:lang w:bidi="zh-CN"/>
        </w:rPr>
      </w:pPr>
    </w:p>
    <w:p w14:paraId="5C2E05AE">
      <w:pPr>
        <w:snapToGrid w:val="0"/>
        <w:spacing w:line="300" w:lineRule="auto"/>
        <w:rPr>
          <w:rFonts w:hint="eastAsia" w:ascii="宋体" w:hAnsi="宋体"/>
          <w:sz w:val="24"/>
          <w:lang w:bidi="zh-CN"/>
        </w:rPr>
      </w:pPr>
    </w:p>
    <w:p w14:paraId="6C9CD8DF">
      <w:pPr>
        <w:snapToGrid w:val="0"/>
        <w:spacing w:line="300" w:lineRule="auto"/>
        <w:rPr>
          <w:rFonts w:hint="eastAsia" w:ascii="宋体" w:hAnsi="宋体"/>
          <w:sz w:val="24"/>
          <w:lang w:bidi="zh-CN"/>
        </w:rPr>
      </w:pPr>
    </w:p>
    <w:p w14:paraId="5838DC18">
      <w:pPr>
        <w:snapToGrid w:val="0"/>
        <w:spacing w:line="300" w:lineRule="auto"/>
        <w:rPr>
          <w:rFonts w:hint="eastAsia" w:ascii="宋体" w:hAnsi="宋体"/>
          <w:sz w:val="24"/>
          <w:lang w:bidi="zh-CN"/>
        </w:rPr>
      </w:pPr>
    </w:p>
    <w:p w14:paraId="186072F1">
      <w:pPr>
        <w:snapToGrid w:val="0"/>
        <w:spacing w:line="300" w:lineRule="auto"/>
        <w:rPr>
          <w:rFonts w:hint="eastAsia" w:ascii="宋体" w:hAnsi="宋体"/>
          <w:sz w:val="24"/>
          <w:lang w:bidi="zh-CN"/>
        </w:rPr>
      </w:pPr>
    </w:p>
    <w:p w14:paraId="47264272">
      <w:pPr>
        <w:snapToGrid w:val="0"/>
        <w:spacing w:line="300" w:lineRule="auto"/>
        <w:jc w:val="center"/>
        <w:rPr>
          <w:rFonts w:hint="eastAsia" w:ascii="宋体" w:hAnsi="宋体"/>
          <w:sz w:val="24"/>
          <w:lang w:bidi="zh-CN"/>
        </w:rPr>
      </w:pPr>
      <w:r>
        <w:rPr>
          <w:rFonts w:hint="eastAsia" w:ascii="宋体" w:hAnsi="宋体"/>
          <w:sz w:val="24"/>
          <w:lang w:bidi="zh-CN"/>
        </w:rPr>
        <w:t xml:space="preserve">                      </w:t>
      </w:r>
      <w:r>
        <w:rPr>
          <w:rFonts w:ascii="宋体" w:hAnsi="宋体"/>
          <w:sz w:val="24"/>
          <w:lang w:bidi="zh-CN"/>
        </w:rPr>
        <w:t>企业名称（盖章）：</w:t>
      </w:r>
    </w:p>
    <w:p w14:paraId="21CFE06A">
      <w:pPr>
        <w:snapToGrid w:val="0"/>
        <w:spacing w:line="300" w:lineRule="auto"/>
        <w:jc w:val="center"/>
        <w:rPr>
          <w:rFonts w:hint="eastAsia" w:ascii="宋体" w:hAnsi="宋体"/>
          <w:sz w:val="24"/>
          <w:lang w:bidi="zh-CN"/>
        </w:rPr>
      </w:pPr>
      <w:r>
        <w:rPr>
          <w:rFonts w:hint="eastAsia" w:ascii="宋体" w:hAnsi="宋体"/>
          <w:sz w:val="24"/>
          <w:lang w:bidi="zh-CN"/>
        </w:rPr>
        <w:t xml:space="preserve">          </w:t>
      </w:r>
      <w:r>
        <w:rPr>
          <w:rFonts w:ascii="宋体" w:hAnsi="宋体"/>
          <w:sz w:val="24"/>
          <w:lang w:bidi="zh-CN"/>
        </w:rPr>
        <w:t>日期：</w:t>
      </w:r>
    </w:p>
    <w:p w14:paraId="1B3503B9">
      <w:pPr>
        <w:snapToGrid w:val="0"/>
        <w:spacing w:line="300" w:lineRule="auto"/>
        <w:rPr>
          <w:rFonts w:hint="eastAsia" w:ascii="宋体" w:hAnsi="宋体"/>
          <w:sz w:val="24"/>
        </w:rPr>
      </w:pPr>
      <w:r>
        <w:rPr>
          <w:rFonts w:ascii="宋体" w:hAnsi="宋体"/>
          <w:b/>
          <w:bCs/>
          <w:sz w:val="24"/>
          <w:lang w:bidi="zh-CN"/>
        </w:rPr>
        <w:br w:type="page"/>
      </w:r>
      <w:r>
        <w:rPr>
          <w:rFonts w:ascii="宋体" w:hAnsi="宋体"/>
          <w:sz w:val="24"/>
        </w:rPr>
        <w:t>附件1</w:t>
      </w:r>
      <w:r>
        <w:rPr>
          <w:rFonts w:hint="eastAsia" w:ascii="宋体" w:hAnsi="宋体"/>
          <w:sz w:val="24"/>
        </w:rPr>
        <w:t>1</w:t>
      </w:r>
    </w:p>
    <w:p w14:paraId="5BDC882D">
      <w:pPr>
        <w:spacing w:line="460" w:lineRule="exact"/>
        <w:jc w:val="center"/>
        <w:rPr>
          <w:rFonts w:hint="eastAsia" w:ascii="宋体" w:hAnsi="宋体"/>
          <w:b/>
          <w:sz w:val="24"/>
        </w:rPr>
      </w:pPr>
      <w:r>
        <w:rPr>
          <w:rFonts w:hint="eastAsia" w:ascii="宋体" w:hAnsi="宋体"/>
          <w:b/>
          <w:sz w:val="24"/>
        </w:rPr>
        <w:t>残疾人福利性单位声明函</w:t>
      </w:r>
    </w:p>
    <w:p w14:paraId="36611A7D">
      <w:pPr>
        <w:spacing w:line="588" w:lineRule="exact"/>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4"/>
          <w:u w:val="single"/>
        </w:rPr>
        <w:t xml:space="preserve">       </w:t>
      </w:r>
      <w:r>
        <w:rPr>
          <w:rFonts w:hint="eastAsia" w:ascii="宋体" w:hAnsi="宋体"/>
          <w:sz w:val="24"/>
        </w:rPr>
        <w:t>项目采购活动提供本单位制造的货物（由本单位承担工程/提供服务），或者提供其他残疾人福利性单位制造的货物（不包括使用非残疾人福利性单位注册商标的货物）。</w:t>
      </w:r>
    </w:p>
    <w:p w14:paraId="4641F5B7">
      <w:pPr>
        <w:spacing w:line="588" w:lineRule="exact"/>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14:paraId="6B7C522F">
      <w:pPr>
        <w:spacing w:line="588" w:lineRule="exact"/>
        <w:ind w:firstLine="480" w:firstLineChars="200"/>
        <w:rPr>
          <w:rFonts w:hint="eastAsia" w:ascii="宋体" w:hAnsi="宋体"/>
          <w:sz w:val="24"/>
        </w:rPr>
      </w:pPr>
      <w:r>
        <w:rPr>
          <w:rFonts w:hint="eastAsia" w:ascii="宋体" w:hAnsi="宋体"/>
          <w:sz w:val="24"/>
        </w:rPr>
        <w:t>（备注：1、供应商如不提供此声明函，价格将不做相应扣除。2、中标供应商为残疾人福利单位的，此声明函将随中标结果同时公告，接受社会监督）</w:t>
      </w:r>
    </w:p>
    <w:p w14:paraId="1B69B3B6">
      <w:pPr>
        <w:spacing w:line="588" w:lineRule="exact"/>
        <w:ind w:firstLine="504" w:firstLineChars="200"/>
        <w:rPr>
          <w:rFonts w:hint="eastAsia" w:ascii="宋体" w:hAnsi="宋体"/>
          <w:spacing w:val="6"/>
          <w:sz w:val="24"/>
        </w:rPr>
      </w:pPr>
    </w:p>
    <w:p w14:paraId="4120107A">
      <w:pPr>
        <w:spacing w:line="588" w:lineRule="exact"/>
        <w:ind w:firstLine="504" w:firstLineChars="200"/>
        <w:rPr>
          <w:rFonts w:hint="eastAsia" w:ascii="宋体" w:hAnsi="宋体"/>
          <w:spacing w:val="6"/>
          <w:sz w:val="24"/>
        </w:rPr>
      </w:pPr>
    </w:p>
    <w:p w14:paraId="0624FD7A">
      <w:pPr>
        <w:spacing w:line="588" w:lineRule="exact"/>
        <w:ind w:firstLine="504" w:firstLineChars="200"/>
        <w:rPr>
          <w:rFonts w:hint="eastAsia" w:ascii="宋体" w:hAnsi="宋体"/>
          <w:spacing w:val="6"/>
          <w:sz w:val="24"/>
        </w:rPr>
      </w:pPr>
    </w:p>
    <w:p w14:paraId="541CED0A">
      <w:pPr>
        <w:spacing w:line="588" w:lineRule="exact"/>
        <w:ind w:firstLine="504" w:firstLineChars="200"/>
        <w:rPr>
          <w:rFonts w:hint="eastAsia" w:ascii="宋体" w:hAnsi="宋体"/>
          <w:spacing w:val="6"/>
          <w:sz w:val="24"/>
        </w:rPr>
      </w:pPr>
    </w:p>
    <w:p w14:paraId="74BE698D">
      <w:pPr>
        <w:tabs>
          <w:tab w:val="left" w:pos="4860"/>
        </w:tabs>
        <w:spacing w:line="588" w:lineRule="exact"/>
        <w:ind w:right="1560" w:firstLine="504" w:firstLineChars="200"/>
        <w:jc w:val="center"/>
        <w:rPr>
          <w:rFonts w:hint="eastAsia" w:ascii="宋体" w:hAnsi="宋体"/>
          <w:sz w:val="24"/>
        </w:rPr>
      </w:pPr>
      <w:r>
        <w:rPr>
          <w:rFonts w:hint="eastAsia" w:ascii="宋体" w:hAnsi="宋体"/>
          <w:spacing w:val="6"/>
          <w:sz w:val="24"/>
        </w:rPr>
        <w:t xml:space="preserve">             </w:t>
      </w:r>
      <w:r>
        <w:rPr>
          <w:rFonts w:hint="eastAsia" w:ascii="宋体" w:hAnsi="宋体"/>
          <w:sz w:val="24"/>
        </w:rPr>
        <w:t xml:space="preserve">           供应商全称（盖章）：</w:t>
      </w:r>
    </w:p>
    <w:p w14:paraId="47E44D05">
      <w:pPr>
        <w:tabs>
          <w:tab w:val="left" w:pos="4860"/>
        </w:tabs>
        <w:spacing w:line="588" w:lineRule="exact"/>
        <w:ind w:right="1560" w:firstLine="480" w:firstLineChars="200"/>
        <w:jc w:val="center"/>
        <w:rPr>
          <w:rFonts w:hint="eastAsia" w:ascii="宋体" w:hAnsi="宋体"/>
          <w:sz w:val="24"/>
        </w:rPr>
      </w:pPr>
      <w:r>
        <w:rPr>
          <w:rFonts w:hint="eastAsia" w:ascii="宋体" w:hAnsi="宋体"/>
          <w:sz w:val="24"/>
        </w:rPr>
        <w:t xml:space="preserve">              日  期：</w:t>
      </w:r>
    </w:p>
    <w:p w14:paraId="58229D46">
      <w:pPr>
        <w:snapToGrid w:val="0"/>
        <w:spacing w:line="300" w:lineRule="auto"/>
        <w:outlineLvl w:val="0"/>
        <w:rPr>
          <w:rFonts w:hint="eastAsia" w:ascii="宋体" w:hAnsi="宋体"/>
          <w:sz w:val="24"/>
        </w:rPr>
        <w:sectPr>
          <w:pgSz w:w="11907" w:h="16839"/>
          <w:pgMar w:top="1418" w:right="1588" w:bottom="1418" w:left="1588" w:header="851" w:footer="851" w:gutter="0"/>
          <w:cols w:space="720" w:num="1"/>
          <w:docGrid w:linePitch="286" w:charSpace="0"/>
        </w:sectPr>
      </w:pPr>
    </w:p>
    <w:p w14:paraId="649897B4">
      <w:pPr>
        <w:snapToGrid w:val="0"/>
        <w:spacing w:line="300" w:lineRule="auto"/>
        <w:rPr>
          <w:rFonts w:hint="eastAsia" w:ascii="宋体" w:hAnsi="宋体"/>
          <w:sz w:val="24"/>
        </w:rPr>
      </w:pPr>
      <w:r>
        <w:rPr>
          <w:rFonts w:ascii="宋体" w:hAnsi="宋体"/>
          <w:sz w:val="24"/>
        </w:rPr>
        <w:t>附件1</w:t>
      </w:r>
      <w:r>
        <w:rPr>
          <w:rFonts w:hint="eastAsia" w:ascii="宋体" w:hAnsi="宋体"/>
          <w:sz w:val="24"/>
        </w:rPr>
        <w:t>2</w:t>
      </w:r>
    </w:p>
    <w:p w14:paraId="4D00BF76">
      <w:pPr>
        <w:snapToGrid w:val="0"/>
        <w:spacing w:line="420" w:lineRule="exact"/>
        <w:jc w:val="center"/>
        <w:rPr>
          <w:rFonts w:hint="eastAsia" w:ascii="宋体" w:hAnsi="宋体"/>
          <w:b/>
          <w:bCs/>
          <w:sz w:val="24"/>
        </w:rPr>
      </w:pPr>
      <w:r>
        <w:rPr>
          <w:rFonts w:hint="eastAsia" w:ascii="宋体" w:hAnsi="宋体"/>
          <w:b/>
          <w:bCs/>
          <w:sz w:val="24"/>
        </w:rPr>
        <w:t>监狱和戒毒企业证明材料</w:t>
      </w:r>
    </w:p>
    <w:p w14:paraId="30BE015D">
      <w:pPr>
        <w:snapToGrid w:val="0"/>
        <w:spacing w:line="420" w:lineRule="exact"/>
        <w:ind w:firstLine="424" w:firstLineChars="177"/>
        <w:rPr>
          <w:rFonts w:hint="eastAsia" w:ascii="宋体" w:hAnsi="宋体" w:cs="宋体"/>
          <w:sz w:val="24"/>
        </w:rPr>
      </w:pPr>
    </w:p>
    <w:p w14:paraId="04470B0E">
      <w:pPr>
        <w:snapToGrid w:val="0"/>
        <w:spacing w:line="420" w:lineRule="exact"/>
        <w:ind w:firstLine="426" w:firstLineChars="177"/>
        <w:rPr>
          <w:rFonts w:hint="eastAsia" w:ascii="宋体" w:hAnsi="宋体" w:cs="宋体"/>
          <w:b/>
          <w:sz w:val="24"/>
        </w:rPr>
      </w:pPr>
      <w:r>
        <w:rPr>
          <w:rFonts w:hint="eastAsia" w:ascii="宋体" w:hAnsi="宋体" w:cs="宋体"/>
          <w:b/>
          <w:sz w:val="24"/>
        </w:rPr>
        <w:t>（格式自拟）</w:t>
      </w:r>
    </w:p>
    <w:p w14:paraId="347FC964">
      <w:pPr>
        <w:snapToGrid w:val="0"/>
        <w:spacing w:line="420" w:lineRule="exact"/>
        <w:ind w:firstLine="424" w:firstLineChars="177"/>
        <w:rPr>
          <w:rFonts w:hint="eastAsia" w:ascii="宋体" w:hAnsi="宋体" w:cs="宋体"/>
          <w:sz w:val="24"/>
        </w:rPr>
      </w:pPr>
    </w:p>
    <w:p w14:paraId="255DC8BD">
      <w:pPr>
        <w:snapToGrid w:val="0"/>
        <w:spacing w:line="420" w:lineRule="exact"/>
        <w:ind w:firstLine="566" w:firstLineChars="236"/>
        <w:rPr>
          <w:rFonts w:hint="eastAsia" w:ascii="宋体" w:hAnsi="宋体" w:cs="宋体"/>
          <w:sz w:val="24"/>
        </w:rPr>
      </w:pPr>
      <w:r>
        <w:rPr>
          <w:rFonts w:hint="eastAsia" w:ascii="宋体" w:hAnsi="宋体" w:cs="宋体"/>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6C059FB">
      <w:pPr>
        <w:snapToGrid w:val="0"/>
        <w:spacing w:line="300" w:lineRule="auto"/>
        <w:rPr>
          <w:rFonts w:hint="eastAsia" w:ascii="宋体" w:hAnsi="宋体"/>
          <w:sz w:val="24"/>
        </w:rPr>
        <w:sectPr>
          <w:pgSz w:w="11907" w:h="16839"/>
          <w:pgMar w:top="1418" w:right="1588" w:bottom="1418" w:left="1588" w:header="851" w:footer="851" w:gutter="0"/>
          <w:cols w:space="720" w:num="1"/>
          <w:docGrid w:linePitch="286" w:charSpace="0"/>
        </w:sectPr>
      </w:pPr>
    </w:p>
    <w:p w14:paraId="5BBF9F88">
      <w:pPr>
        <w:snapToGrid w:val="0"/>
        <w:spacing w:line="300" w:lineRule="auto"/>
        <w:rPr>
          <w:rFonts w:hint="eastAsia" w:ascii="宋体" w:hAnsi="宋体"/>
          <w:sz w:val="24"/>
        </w:rPr>
      </w:pPr>
      <w:r>
        <w:rPr>
          <w:rFonts w:ascii="宋体" w:hAnsi="宋体"/>
          <w:sz w:val="24"/>
        </w:rPr>
        <w:t>附件1</w:t>
      </w:r>
      <w:r>
        <w:rPr>
          <w:rFonts w:hint="eastAsia" w:ascii="宋体" w:hAnsi="宋体"/>
          <w:sz w:val="24"/>
        </w:rPr>
        <w:t>3</w:t>
      </w:r>
    </w:p>
    <w:p w14:paraId="6158098F">
      <w:pPr>
        <w:jc w:val="center"/>
        <w:rPr>
          <w:rFonts w:hint="eastAsia" w:ascii="宋体" w:hAnsi="宋体" w:cs="仿宋"/>
          <w:bCs/>
          <w:sz w:val="24"/>
        </w:rPr>
      </w:pPr>
      <w:r>
        <w:rPr>
          <w:rFonts w:hint="eastAsia" w:ascii="宋体" w:hAnsi="宋体" w:cs="仿宋"/>
          <w:bCs/>
          <w:sz w:val="24"/>
        </w:rPr>
        <w:t>质疑函范本</w:t>
      </w:r>
    </w:p>
    <w:p w14:paraId="09739509">
      <w:pPr>
        <w:adjustRightInd w:val="0"/>
        <w:snapToGrid w:val="0"/>
        <w:spacing w:before="240" w:beforeLines="100" w:line="360" w:lineRule="auto"/>
        <w:rPr>
          <w:rFonts w:hint="eastAsia" w:ascii="宋体" w:hAnsi="宋体" w:cs="仿宋"/>
          <w:bCs/>
          <w:sz w:val="24"/>
        </w:rPr>
      </w:pPr>
      <w:r>
        <w:rPr>
          <w:rFonts w:hint="eastAsia" w:ascii="宋体" w:hAnsi="宋体" w:cs="仿宋"/>
          <w:bCs/>
          <w:sz w:val="24"/>
        </w:rPr>
        <w:t>一、质疑供应商基本信息</w:t>
      </w:r>
    </w:p>
    <w:p w14:paraId="322924D4">
      <w:pPr>
        <w:adjustRightInd w:val="0"/>
        <w:snapToGrid w:val="0"/>
        <w:spacing w:line="360" w:lineRule="auto"/>
        <w:rPr>
          <w:rFonts w:hint="eastAsia" w:ascii="宋体" w:hAnsi="宋体" w:cs="仿宋"/>
          <w:sz w:val="24"/>
          <w:u w:val="dotted"/>
        </w:rPr>
      </w:pPr>
      <w:r>
        <w:rPr>
          <w:rFonts w:hint="eastAsia" w:ascii="宋体" w:hAnsi="宋体" w:cs="仿宋"/>
          <w:sz w:val="24"/>
        </w:rPr>
        <w:t>质疑供应商：</w:t>
      </w:r>
    </w:p>
    <w:p w14:paraId="6F76B972">
      <w:pPr>
        <w:adjustRightInd w:val="0"/>
        <w:snapToGrid w:val="0"/>
        <w:spacing w:line="360" w:lineRule="auto"/>
        <w:rPr>
          <w:rFonts w:hint="eastAsia" w:ascii="宋体" w:hAnsi="宋体" w:cs="仿宋"/>
          <w:sz w:val="24"/>
        </w:rPr>
      </w:pPr>
      <w:r>
        <w:rPr>
          <w:rFonts w:hint="eastAsia" w:ascii="宋体" w:hAnsi="宋体" w:cs="仿宋"/>
          <w:sz w:val="24"/>
        </w:rPr>
        <w:t>地址：邮编：</w:t>
      </w:r>
    </w:p>
    <w:p w14:paraId="38B541DA">
      <w:pPr>
        <w:adjustRightInd w:val="0"/>
        <w:snapToGrid w:val="0"/>
        <w:spacing w:line="360" w:lineRule="auto"/>
        <w:rPr>
          <w:rFonts w:hint="eastAsia" w:ascii="宋体" w:hAnsi="宋体" w:cs="仿宋"/>
          <w:sz w:val="24"/>
        </w:rPr>
      </w:pPr>
      <w:r>
        <w:rPr>
          <w:rFonts w:hint="eastAsia" w:ascii="宋体" w:hAnsi="宋体" w:cs="仿宋"/>
          <w:sz w:val="24"/>
        </w:rPr>
        <w:t>联系人：联系电话：</w:t>
      </w:r>
    </w:p>
    <w:p w14:paraId="1CAC105B">
      <w:pPr>
        <w:adjustRightInd w:val="0"/>
        <w:snapToGrid w:val="0"/>
        <w:spacing w:line="360" w:lineRule="auto"/>
        <w:rPr>
          <w:rFonts w:hint="eastAsia" w:ascii="宋体" w:hAnsi="宋体" w:cs="仿宋"/>
          <w:sz w:val="24"/>
          <w:u w:val="dotted"/>
        </w:rPr>
      </w:pPr>
      <w:r>
        <w:rPr>
          <w:rFonts w:hint="eastAsia" w:ascii="宋体" w:hAnsi="宋体" w:cs="仿宋"/>
          <w:sz w:val="24"/>
        </w:rPr>
        <w:t>授权代表：</w:t>
      </w:r>
    </w:p>
    <w:p w14:paraId="0FFC2377">
      <w:pPr>
        <w:adjustRightInd w:val="0"/>
        <w:snapToGrid w:val="0"/>
        <w:spacing w:line="360" w:lineRule="auto"/>
        <w:rPr>
          <w:rFonts w:hint="eastAsia" w:ascii="宋体" w:hAnsi="宋体" w:cs="仿宋"/>
          <w:sz w:val="24"/>
        </w:rPr>
      </w:pPr>
      <w:r>
        <w:rPr>
          <w:rFonts w:hint="eastAsia" w:ascii="宋体" w:hAnsi="宋体" w:cs="仿宋"/>
          <w:sz w:val="24"/>
        </w:rPr>
        <w:t>联系电话：</w:t>
      </w:r>
    </w:p>
    <w:p w14:paraId="56E94CBE">
      <w:pPr>
        <w:adjustRightInd w:val="0"/>
        <w:snapToGrid w:val="0"/>
        <w:spacing w:line="360" w:lineRule="auto"/>
        <w:rPr>
          <w:rFonts w:hint="eastAsia" w:ascii="宋体" w:hAnsi="宋体"/>
          <w:sz w:val="24"/>
        </w:rPr>
      </w:pPr>
      <w:r>
        <w:rPr>
          <w:rFonts w:hint="eastAsia" w:ascii="宋体" w:hAnsi="宋体" w:cs="仿宋"/>
          <w:sz w:val="24"/>
        </w:rPr>
        <w:t>地址：              邮编：</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cs="仿宋"/>
          <w:sz w:val="24"/>
        </w:rPr>
        <w:t>邮箱：</w:t>
      </w:r>
    </w:p>
    <w:p w14:paraId="4F31FDEC">
      <w:pPr>
        <w:adjustRightInd w:val="0"/>
        <w:snapToGrid w:val="0"/>
        <w:spacing w:line="360" w:lineRule="auto"/>
        <w:rPr>
          <w:rFonts w:hint="eastAsia" w:ascii="宋体" w:hAnsi="宋体" w:cs="仿宋"/>
          <w:bCs/>
          <w:sz w:val="24"/>
        </w:rPr>
      </w:pPr>
      <w:r>
        <w:rPr>
          <w:rFonts w:hint="eastAsia" w:ascii="宋体" w:hAnsi="宋体" w:cs="仿宋"/>
          <w:bCs/>
          <w:sz w:val="24"/>
        </w:rPr>
        <w:t>二、质疑项目基本情况</w:t>
      </w:r>
    </w:p>
    <w:p w14:paraId="4BE72BF6">
      <w:pPr>
        <w:adjustRightInd w:val="0"/>
        <w:snapToGrid w:val="0"/>
        <w:spacing w:line="360" w:lineRule="auto"/>
        <w:rPr>
          <w:rFonts w:hint="eastAsia" w:ascii="宋体" w:hAnsi="宋体" w:cs="仿宋"/>
          <w:sz w:val="24"/>
        </w:rPr>
      </w:pPr>
      <w:r>
        <w:rPr>
          <w:rFonts w:hint="eastAsia" w:ascii="宋体" w:hAnsi="宋体" w:cs="仿宋"/>
          <w:sz w:val="24"/>
        </w:rPr>
        <w:t>质疑项目的名称：</w:t>
      </w:r>
    </w:p>
    <w:p w14:paraId="7E8E656A">
      <w:pPr>
        <w:adjustRightInd w:val="0"/>
        <w:snapToGrid w:val="0"/>
        <w:spacing w:line="360" w:lineRule="auto"/>
        <w:rPr>
          <w:rFonts w:hint="eastAsia" w:ascii="宋体" w:hAnsi="宋体" w:cs="仿宋"/>
          <w:sz w:val="24"/>
        </w:rPr>
      </w:pPr>
      <w:r>
        <w:rPr>
          <w:rFonts w:hint="eastAsia" w:ascii="宋体" w:hAnsi="宋体" w:cs="仿宋"/>
          <w:sz w:val="24"/>
        </w:rPr>
        <w:t>质疑项目的编号：包号：</w:t>
      </w:r>
    </w:p>
    <w:p w14:paraId="37D586AC">
      <w:pPr>
        <w:adjustRightInd w:val="0"/>
        <w:snapToGrid w:val="0"/>
        <w:spacing w:line="360" w:lineRule="auto"/>
        <w:rPr>
          <w:rFonts w:hint="eastAsia" w:ascii="宋体" w:hAnsi="宋体" w:cs="仿宋"/>
          <w:sz w:val="24"/>
          <w:u w:val="dotted"/>
        </w:rPr>
      </w:pPr>
      <w:r>
        <w:rPr>
          <w:rFonts w:hint="eastAsia" w:ascii="宋体" w:hAnsi="宋体" w:cs="仿宋"/>
          <w:sz w:val="24"/>
        </w:rPr>
        <w:t>采购人名称：</w:t>
      </w:r>
    </w:p>
    <w:p w14:paraId="159C555F">
      <w:pPr>
        <w:adjustRightInd w:val="0"/>
        <w:snapToGrid w:val="0"/>
        <w:spacing w:line="360" w:lineRule="auto"/>
        <w:rPr>
          <w:rFonts w:hint="eastAsia" w:ascii="宋体" w:hAnsi="宋体" w:cs="仿宋"/>
          <w:sz w:val="24"/>
        </w:rPr>
      </w:pPr>
      <w:r>
        <w:rPr>
          <w:rFonts w:hint="eastAsia" w:ascii="宋体" w:hAnsi="宋体" w:cs="仿宋"/>
          <w:sz w:val="24"/>
        </w:rPr>
        <w:t>采购文件获取日期：</w:t>
      </w:r>
    </w:p>
    <w:p w14:paraId="2983CBAB">
      <w:pPr>
        <w:adjustRightInd w:val="0"/>
        <w:snapToGrid w:val="0"/>
        <w:spacing w:line="360" w:lineRule="auto"/>
        <w:rPr>
          <w:rFonts w:hint="eastAsia" w:ascii="宋体" w:hAnsi="宋体" w:cs="仿宋"/>
          <w:bCs/>
          <w:sz w:val="24"/>
        </w:rPr>
      </w:pPr>
      <w:r>
        <w:rPr>
          <w:rFonts w:hint="eastAsia" w:ascii="宋体" w:hAnsi="宋体" w:cs="仿宋"/>
          <w:bCs/>
          <w:sz w:val="24"/>
        </w:rPr>
        <w:t>三、质疑事项具体内容</w:t>
      </w:r>
    </w:p>
    <w:p w14:paraId="402934C4">
      <w:pPr>
        <w:adjustRightInd w:val="0"/>
        <w:snapToGrid w:val="0"/>
        <w:spacing w:line="360" w:lineRule="auto"/>
        <w:rPr>
          <w:rFonts w:hint="eastAsia" w:ascii="宋体" w:hAnsi="宋体" w:cs="仿宋"/>
          <w:sz w:val="24"/>
          <w:u w:val="dotted"/>
        </w:rPr>
      </w:pPr>
      <w:r>
        <w:rPr>
          <w:rFonts w:hint="eastAsia" w:ascii="宋体" w:hAnsi="宋体" w:cs="仿宋"/>
          <w:sz w:val="24"/>
        </w:rPr>
        <w:t>质疑事项1：</w:t>
      </w:r>
    </w:p>
    <w:p w14:paraId="07DA0E49">
      <w:pPr>
        <w:adjustRightInd w:val="0"/>
        <w:snapToGrid w:val="0"/>
        <w:spacing w:line="360" w:lineRule="auto"/>
        <w:rPr>
          <w:rFonts w:hint="eastAsia" w:ascii="宋体" w:hAnsi="宋体" w:cs="仿宋"/>
          <w:sz w:val="24"/>
          <w:u w:val="dotted"/>
        </w:rPr>
      </w:pPr>
      <w:r>
        <w:rPr>
          <w:rFonts w:hint="eastAsia" w:ascii="宋体" w:hAnsi="宋体" w:cs="仿宋"/>
          <w:sz w:val="24"/>
        </w:rPr>
        <w:t>事实依据：</w:t>
      </w:r>
    </w:p>
    <w:p w14:paraId="5362BA25">
      <w:pPr>
        <w:adjustRightInd w:val="0"/>
        <w:snapToGrid w:val="0"/>
        <w:spacing w:line="360" w:lineRule="auto"/>
        <w:rPr>
          <w:rFonts w:hint="eastAsia" w:ascii="宋体" w:hAnsi="宋体" w:cs="仿宋"/>
          <w:sz w:val="24"/>
        </w:rPr>
      </w:pPr>
    </w:p>
    <w:p w14:paraId="0D8BFD0E">
      <w:pPr>
        <w:adjustRightInd w:val="0"/>
        <w:snapToGrid w:val="0"/>
        <w:spacing w:line="360" w:lineRule="auto"/>
        <w:rPr>
          <w:rFonts w:hint="eastAsia" w:ascii="宋体" w:hAnsi="宋体" w:cs="仿宋"/>
          <w:sz w:val="24"/>
          <w:u w:val="dotted"/>
        </w:rPr>
      </w:pPr>
      <w:r>
        <w:rPr>
          <w:rFonts w:hint="eastAsia" w:ascii="宋体" w:hAnsi="宋体" w:cs="仿宋"/>
          <w:sz w:val="24"/>
        </w:rPr>
        <w:t>法律依据：</w:t>
      </w:r>
    </w:p>
    <w:p w14:paraId="4E77ACDF">
      <w:pPr>
        <w:adjustRightInd w:val="0"/>
        <w:snapToGrid w:val="0"/>
        <w:spacing w:line="360" w:lineRule="auto"/>
        <w:rPr>
          <w:rFonts w:hint="eastAsia" w:ascii="宋体" w:hAnsi="宋体" w:cs="仿宋"/>
          <w:sz w:val="24"/>
          <w:u w:val="dotted"/>
        </w:rPr>
      </w:pPr>
    </w:p>
    <w:p w14:paraId="602FB5FC">
      <w:pPr>
        <w:adjustRightInd w:val="0"/>
        <w:snapToGrid w:val="0"/>
        <w:spacing w:line="360" w:lineRule="auto"/>
        <w:rPr>
          <w:rFonts w:hint="eastAsia" w:ascii="宋体" w:hAnsi="宋体" w:cs="仿宋"/>
          <w:sz w:val="24"/>
          <w:u w:val="dotted"/>
        </w:rPr>
      </w:pPr>
      <w:r>
        <w:rPr>
          <w:rFonts w:hint="eastAsia" w:ascii="宋体" w:hAnsi="宋体" w:cs="仿宋"/>
          <w:sz w:val="24"/>
        </w:rPr>
        <w:t>质疑事项2</w:t>
      </w:r>
    </w:p>
    <w:p w14:paraId="21656F9F">
      <w:pPr>
        <w:adjustRightInd w:val="0"/>
        <w:snapToGrid w:val="0"/>
        <w:spacing w:line="360" w:lineRule="auto"/>
        <w:rPr>
          <w:rFonts w:hint="eastAsia" w:ascii="宋体" w:hAnsi="宋体" w:cs="仿宋"/>
          <w:sz w:val="24"/>
        </w:rPr>
      </w:pPr>
      <w:r>
        <w:rPr>
          <w:rFonts w:hint="eastAsia" w:ascii="宋体" w:hAnsi="宋体" w:cs="仿宋"/>
          <w:sz w:val="24"/>
        </w:rPr>
        <w:t>……</w:t>
      </w:r>
    </w:p>
    <w:p w14:paraId="4B77EFE4">
      <w:pPr>
        <w:adjustRightInd w:val="0"/>
        <w:snapToGrid w:val="0"/>
        <w:spacing w:line="360" w:lineRule="auto"/>
        <w:rPr>
          <w:rFonts w:hint="eastAsia" w:ascii="宋体" w:hAnsi="宋体" w:cs="仿宋"/>
          <w:bCs/>
          <w:sz w:val="24"/>
        </w:rPr>
      </w:pPr>
      <w:r>
        <w:rPr>
          <w:rFonts w:hint="eastAsia" w:ascii="宋体" w:hAnsi="宋体" w:cs="仿宋"/>
          <w:bCs/>
          <w:sz w:val="24"/>
        </w:rPr>
        <w:t>四、与质疑事项相关的质疑请求</w:t>
      </w:r>
    </w:p>
    <w:p w14:paraId="533AE275">
      <w:pPr>
        <w:adjustRightInd w:val="0"/>
        <w:snapToGrid w:val="0"/>
        <w:spacing w:line="360" w:lineRule="auto"/>
        <w:rPr>
          <w:rFonts w:hint="eastAsia" w:ascii="宋体" w:hAnsi="宋体" w:cs="仿宋"/>
          <w:sz w:val="24"/>
          <w:u w:val="dotted"/>
        </w:rPr>
      </w:pPr>
      <w:r>
        <w:rPr>
          <w:rFonts w:hint="eastAsia" w:ascii="宋体" w:hAnsi="宋体" w:cs="仿宋"/>
          <w:sz w:val="24"/>
        </w:rPr>
        <w:t>请求：</w:t>
      </w:r>
    </w:p>
    <w:p w14:paraId="150E7A2C">
      <w:pPr>
        <w:rPr>
          <w:rFonts w:hint="eastAsia" w:ascii="宋体" w:hAnsi="宋体"/>
          <w:sz w:val="24"/>
        </w:rPr>
      </w:pPr>
      <w:r>
        <w:rPr>
          <w:rFonts w:hint="eastAsia" w:ascii="宋体" w:hAnsi="宋体"/>
          <w:sz w:val="24"/>
        </w:rPr>
        <w:t xml:space="preserve">签字(签章)：                   公章：                      </w:t>
      </w:r>
    </w:p>
    <w:p w14:paraId="6771B164">
      <w:pPr>
        <w:rPr>
          <w:rFonts w:hint="eastAsia" w:ascii="宋体" w:hAnsi="宋体"/>
          <w:sz w:val="24"/>
        </w:rPr>
      </w:pPr>
      <w:r>
        <w:rPr>
          <w:rFonts w:hint="eastAsia" w:ascii="宋体" w:hAnsi="宋体"/>
          <w:sz w:val="24"/>
        </w:rPr>
        <w:t xml:space="preserve">日期：    </w:t>
      </w:r>
    </w:p>
    <w:p w14:paraId="0FAF2724">
      <w:pPr>
        <w:adjustRightInd w:val="0"/>
        <w:snapToGrid w:val="0"/>
        <w:spacing w:line="360" w:lineRule="auto"/>
        <w:rPr>
          <w:rFonts w:hint="eastAsia" w:ascii="宋体" w:hAnsi="宋体" w:cs="仿宋"/>
          <w:sz w:val="24"/>
        </w:rPr>
      </w:pPr>
    </w:p>
    <w:p w14:paraId="4D7D5370">
      <w:pPr>
        <w:rPr>
          <w:rFonts w:hint="eastAsia" w:ascii="宋体" w:hAnsi="宋体"/>
          <w:b/>
          <w:sz w:val="24"/>
        </w:rPr>
      </w:pPr>
    </w:p>
    <w:p w14:paraId="5BF6D4D7">
      <w:pPr>
        <w:rPr>
          <w:rFonts w:hint="eastAsia" w:ascii="宋体" w:hAnsi="宋体"/>
          <w:b/>
          <w:sz w:val="24"/>
        </w:rPr>
      </w:pPr>
      <w:r>
        <w:rPr>
          <w:rFonts w:hint="eastAsia" w:ascii="宋体" w:hAnsi="宋体"/>
          <w:b/>
          <w:sz w:val="24"/>
        </w:rPr>
        <w:t>质疑函制作说明：</w:t>
      </w:r>
    </w:p>
    <w:p w14:paraId="27501E30">
      <w:pPr>
        <w:widowControl/>
        <w:ind w:firstLine="480" w:firstLineChars="200"/>
        <w:jc w:val="left"/>
        <w:rPr>
          <w:rFonts w:hint="eastAsia" w:ascii="宋体" w:hAnsi="宋体"/>
          <w:sz w:val="24"/>
        </w:rPr>
      </w:pPr>
      <w:r>
        <w:rPr>
          <w:rFonts w:hint="eastAsia" w:ascii="宋体" w:hAnsi="宋体"/>
          <w:sz w:val="24"/>
        </w:rPr>
        <w:t>1.供应商提出质疑时，应提交质疑函和必要的证明材料。</w:t>
      </w:r>
    </w:p>
    <w:p w14:paraId="47A2E85C">
      <w:pPr>
        <w:widowControl/>
        <w:ind w:firstLine="480" w:firstLineChars="200"/>
        <w:jc w:val="left"/>
        <w:rPr>
          <w:rFonts w:hint="eastAsia" w:ascii="宋体" w:hAnsi="宋体"/>
          <w:sz w:val="24"/>
        </w:rPr>
      </w:pPr>
      <w:r>
        <w:rPr>
          <w:rFonts w:hint="eastAsia" w:ascii="宋体" w:hAnsi="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FB8F1DB">
      <w:pPr>
        <w:widowControl/>
        <w:ind w:firstLine="480" w:firstLineChars="200"/>
        <w:jc w:val="left"/>
        <w:rPr>
          <w:rFonts w:hint="eastAsia" w:ascii="宋体" w:hAnsi="宋体"/>
          <w:sz w:val="24"/>
        </w:rPr>
      </w:pPr>
      <w:r>
        <w:rPr>
          <w:rFonts w:hint="eastAsia" w:ascii="宋体" w:hAnsi="宋体"/>
          <w:sz w:val="24"/>
        </w:rPr>
        <w:t>3.质疑供应商若对项目的某一分包进行质疑，质疑函中应列明具体分包号。</w:t>
      </w:r>
    </w:p>
    <w:p w14:paraId="05232FA3">
      <w:pPr>
        <w:widowControl/>
        <w:ind w:firstLine="480" w:firstLineChars="200"/>
        <w:jc w:val="left"/>
        <w:rPr>
          <w:rFonts w:hint="eastAsia" w:ascii="宋体" w:hAnsi="宋体"/>
          <w:sz w:val="24"/>
        </w:rPr>
      </w:pPr>
      <w:r>
        <w:rPr>
          <w:rFonts w:hint="eastAsia" w:ascii="宋体" w:hAnsi="宋体"/>
          <w:sz w:val="24"/>
        </w:rPr>
        <w:t>4.质疑函的质疑事项应具体、明确，并有必要的事实依据和法律依据。</w:t>
      </w:r>
    </w:p>
    <w:p w14:paraId="31E721DC">
      <w:pPr>
        <w:widowControl/>
        <w:ind w:firstLine="480" w:firstLineChars="200"/>
        <w:jc w:val="left"/>
        <w:rPr>
          <w:rFonts w:hint="eastAsia" w:ascii="宋体" w:hAnsi="宋体"/>
          <w:sz w:val="24"/>
        </w:rPr>
      </w:pPr>
      <w:r>
        <w:rPr>
          <w:rFonts w:hint="eastAsia" w:ascii="宋体" w:hAnsi="宋体"/>
          <w:sz w:val="24"/>
        </w:rPr>
        <w:t>5.质疑函的质疑请求应与质疑事项相关。</w:t>
      </w:r>
    </w:p>
    <w:p w14:paraId="0B0ABDC1">
      <w:pPr>
        <w:widowControl/>
        <w:ind w:firstLine="480" w:firstLineChars="200"/>
        <w:jc w:val="left"/>
        <w:rPr>
          <w:rFonts w:hint="eastAsia" w:ascii="宋体" w:hAnsi="宋体"/>
          <w:sz w:val="24"/>
        </w:rPr>
      </w:pPr>
      <w:r>
        <w:rPr>
          <w:rFonts w:hint="eastAsia" w:ascii="宋体" w:hAnsi="宋体"/>
          <w:sz w:val="24"/>
        </w:rPr>
        <w:t>6.质疑供应商为自然人的，质疑函应由本人签字；质疑供应商为法人或者其他组织的，质疑函应由法定代表人、主要负责人，或者其授权代表签字或者盖章，并加盖公章。</w:t>
      </w:r>
    </w:p>
    <w:p w14:paraId="793B7189">
      <w:pPr>
        <w:rPr>
          <w:rFonts w:hint="eastAsia" w:ascii="宋体" w:hAnsi="宋体"/>
          <w:sz w:val="24"/>
        </w:rPr>
      </w:pPr>
    </w:p>
    <w:sectPr>
      <w:pgSz w:w="11907" w:h="16839"/>
      <w:pgMar w:top="1418" w:right="1588" w:bottom="1418" w:left="1588"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Noto Serif CJK JP">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5DDF">
    <w:pPr>
      <w:pStyle w:val="12"/>
      <w:jc w:val="center"/>
    </w:pPr>
    <w:r>
      <w:fldChar w:fldCharType="begin"/>
    </w:r>
    <w:r>
      <w:instrText xml:space="preserve"> PAGE   \* MERGEFORMAT </w:instrText>
    </w:r>
    <w:r>
      <w:fldChar w:fldCharType="separate"/>
    </w:r>
    <w:r>
      <w:rPr>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7F62">
    <w:pPr>
      <w:pStyle w:val="12"/>
      <w:jc w:val="center"/>
    </w:pPr>
    <w:r>
      <w:fldChar w:fldCharType="begin"/>
    </w:r>
    <w:r>
      <w:instrText xml:space="preserve"> PAGE   \* MERGEFORMAT </w:instrText>
    </w:r>
    <w:r>
      <w:fldChar w:fldCharType="separate"/>
    </w:r>
    <w:r>
      <w:rPr>
        <w:lang w:val="zh-CN"/>
      </w:rPr>
      <w:t>38</w:t>
    </w:r>
    <w:r>
      <w:fldChar w:fldCharType="end"/>
    </w:r>
  </w:p>
  <w:p w14:paraId="658A2E3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13FC5">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856BF"/>
    <w:multiLevelType w:val="singleLevel"/>
    <w:tmpl w:val="101856BF"/>
    <w:lvl w:ilvl="0" w:tentative="0">
      <w:start w:val="1"/>
      <w:numFmt w:val="decimal"/>
      <w:suff w:val="nothing"/>
      <w:lvlText w:val="%1、"/>
      <w:lvlJc w:val="left"/>
    </w:lvl>
  </w:abstractNum>
  <w:abstractNum w:abstractNumId="1">
    <w:nsid w:val="1BE43624"/>
    <w:multiLevelType w:val="singleLevel"/>
    <w:tmpl w:val="1BE43624"/>
    <w:lvl w:ilvl="0" w:tentative="0">
      <w:start w:val="1"/>
      <w:numFmt w:val="decimal"/>
      <w:suff w:val="nothing"/>
      <w:lvlText w:val="%1、"/>
      <w:lvlJc w:val="left"/>
    </w:lvl>
  </w:abstractNum>
  <w:abstractNum w:abstractNumId="2">
    <w:nsid w:val="20FDB0C4"/>
    <w:multiLevelType w:val="singleLevel"/>
    <w:tmpl w:val="20FDB0C4"/>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FF"/>
    <w:rsid w:val="000B2F8B"/>
    <w:rsid w:val="004C3AFF"/>
    <w:rsid w:val="00622C0F"/>
    <w:rsid w:val="00701EFA"/>
    <w:rsid w:val="009F0759"/>
    <w:rsid w:val="00C42DD0"/>
    <w:rsid w:val="00EA3B6E"/>
    <w:rsid w:val="00EE3CA0"/>
    <w:rsid w:val="00F17257"/>
    <w:rsid w:val="2C1F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6"/>
    <w:qFormat/>
    <w:uiPriority w:val="0"/>
    <w:pPr>
      <w:keepNext/>
      <w:keepLines/>
      <w:spacing w:before="260" w:after="260" w:line="416" w:lineRule="auto"/>
      <w:outlineLvl w:val="2"/>
    </w:pPr>
    <w:rPr>
      <w:b/>
      <w:bCs/>
      <w:sz w:val="32"/>
      <w:szCs w:val="32"/>
    </w:rPr>
  </w:style>
  <w:style w:type="paragraph" w:styleId="6">
    <w:name w:val="heading 4"/>
    <w:basedOn w:val="1"/>
    <w:next w:val="1"/>
    <w:link w:val="27"/>
    <w:qFormat/>
    <w:uiPriority w:val="0"/>
    <w:pPr>
      <w:keepNext/>
      <w:jc w:val="center"/>
      <w:outlineLvl w:val="3"/>
    </w:pPr>
    <w:rPr>
      <w:rFonts w:eastAsia="新宋体"/>
      <w:sz w:val="30"/>
      <w:szCs w:val="21"/>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8"/>
    <w:uiPriority w:val="0"/>
    <w:pPr>
      <w:ind w:firstLine="420"/>
    </w:pPr>
    <w:rPr>
      <w:szCs w:val="20"/>
    </w:rPr>
  </w:style>
  <w:style w:type="paragraph" w:styleId="7">
    <w:name w:val="Document Map"/>
    <w:basedOn w:val="1"/>
    <w:link w:val="29"/>
    <w:semiHidden/>
    <w:uiPriority w:val="0"/>
    <w:pPr>
      <w:shd w:val="clear" w:color="auto" w:fill="000080"/>
    </w:pPr>
  </w:style>
  <w:style w:type="paragraph" w:styleId="8">
    <w:name w:val="Body Text Indent"/>
    <w:basedOn w:val="1"/>
    <w:link w:val="30"/>
    <w:uiPriority w:val="0"/>
    <w:pPr>
      <w:spacing w:after="120"/>
      <w:ind w:left="420" w:leftChars="200"/>
    </w:pPr>
  </w:style>
  <w:style w:type="paragraph" w:styleId="9">
    <w:name w:val="Plain Text"/>
    <w:basedOn w:val="1"/>
    <w:link w:val="31"/>
    <w:qFormat/>
    <w:uiPriority w:val="0"/>
    <w:rPr>
      <w:rFonts w:ascii="宋体" w:hAnsi="Courier New"/>
      <w:kern w:val="0"/>
      <w:sz w:val="20"/>
      <w:szCs w:val="21"/>
    </w:rPr>
  </w:style>
  <w:style w:type="paragraph" w:styleId="10">
    <w:name w:val="Date"/>
    <w:basedOn w:val="1"/>
    <w:next w:val="1"/>
    <w:link w:val="32"/>
    <w:qFormat/>
    <w:uiPriority w:val="0"/>
    <w:pPr>
      <w:ind w:left="100" w:leftChars="2500"/>
    </w:pPr>
  </w:style>
  <w:style w:type="paragraph" w:styleId="11">
    <w:name w:val="Balloon Text"/>
    <w:basedOn w:val="1"/>
    <w:link w:val="33"/>
    <w:semiHidden/>
    <w:uiPriority w:val="0"/>
    <w:rPr>
      <w:sz w:val="18"/>
      <w:szCs w:val="18"/>
    </w:rPr>
  </w:style>
  <w:style w:type="paragraph" w:styleId="12">
    <w:name w:val="footer"/>
    <w:basedOn w:val="1"/>
    <w:link w:val="34"/>
    <w:qFormat/>
    <w:uiPriority w:val="99"/>
    <w:pPr>
      <w:tabs>
        <w:tab w:val="center" w:pos="4153"/>
        <w:tab w:val="right" w:pos="8306"/>
      </w:tabs>
      <w:snapToGrid w:val="0"/>
      <w:jc w:val="left"/>
    </w:pPr>
    <w:rPr>
      <w:sz w:val="18"/>
      <w:szCs w:val="18"/>
    </w:rPr>
  </w:style>
  <w:style w:type="paragraph" w:styleId="13">
    <w:name w:val="envelope return"/>
    <w:basedOn w:val="1"/>
    <w:unhideWhenUsed/>
    <w:qFormat/>
    <w:uiPriority w:val="99"/>
    <w:pPr>
      <w:snapToGrid w:val="0"/>
    </w:pPr>
    <w:rPr>
      <w:rFonts w:ascii="Arial" w:hAnsi="Arial"/>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6"/>
    <w:qFormat/>
    <w:uiPriority w:val="0"/>
    <w:pPr>
      <w:spacing w:line="520" w:lineRule="exact"/>
      <w:ind w:firstLine="539" w:firstLineChars="184"/>
    </w:pPr>
    <w:rPr>
      <w:rFonts w:ascii="宋体"/>
      <w:b/>
      <w:spacing w:val="6"/>
      <w:sz w:val="2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8"/>
    <w:link w:val="37"/>
    <w:unhideWhenUsed/>
    <w:qFormat/>
    <w:uiPriority w:val="99"/>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Hyperlink"/>
    <w:unhideWhenUsed/>
    <w:qFormat/>
    <w:uiPriority w:val="99"/>
    <w:rPr>
      <w:color w:val="0000FF"/>
      <w:u w:val="single"/>
    </w:rPr>
  </w:style>
  <w:style w:type="character" w:customStyle="1" w:styleId="24">
    <w:name w:val="标题 1 字符"/>
    <w:basedOn w:val="20"/>
    <w:link w:val="3"/>
    <w:qFormat/>
    <w:uiPriority w:val="0"/>
    <w:rPr>
      <w:rFonts w:ascii="Times New Roman" w:hAnsi="Times New Roman" w:eastAsia="宋体" w:cs="Times New Roman"/>
      <w:b/>
      <w:bCs/>
      <w:kern w:val="44"/>
      <w:sz w:val="44"/>
      <w:szCs w:val="44"/>
      <w14:ligatures w14:val="none"/>
    </w:rPr>
  </w:style>
  <w:style w:type="character" w:customStyle="1" w:styleId="25">
    <w:name w:val="标题 2 字符"/>
    <w:basedOn w:val="20"/>
    <w:link w:val="4"/>
    <w:uiPriority w:val="0"/>
    <w:rPr>
      <w:rFonts w:ascii="Arial" w:hAnsi="Arial" w:eastAsia="黑体" w:cs="Times New Roman"/>
      <w:b/>
      <w:bCs/>
      <w:sz w:val="32"/>
      <w:szCs w:val="32"/>
      <w14:ligatures w14:val="none"/>
    </w:rPr>
  </w:style>
  <w:style w:type="character" w:customStyle="1" w:styleId="26">
    <w:name w:val="标题 3 字符"/>
    <w:basedOn w:val="20"/>
    <w:link w:val="5"/>
    <w:qFormat/>
    <w:uiPriority w:val="0"/>
    <w:rPr>
      <w:rFonts w:ascii="Times New Roman" w:hAnsi="Times New Roman" w:eastAsia="宋体" w:cs="Times New Roman"/>
      <w:b/>
      <w:bCs/>
      <w:sz w:val="32"/>
      <w:szCs w:val="32"/>
      <w14:ligatures w14:val="none"/>
    </w:rPr>
  </w:style>
  <w:style w:type="character" w:customStyle="1" w:styleId="27">
    <w:name w:val="标题 4 字符"/>
    <w:basedOn w:val="20"/>
    <w:link w:val="6"/>
    <w:uiPriority w:val="0"/>
    <w:rPr>
      <w:rFonts w:ascii="Times New Roman" w:hAnsi="Times New Roman" w:eastAsia="新宋体" w:cs="Times New Roman"/>
      <w:sz w:val="30"/>
      <w:szCs w:val="21"/>
      <w14:ligatures w14:val="none"/>
    </w:rPr>
  </w:style>
  <w:style w:type="character" w:customStyle="1" w:styleId="28">
    <w:name w:val="正文缩进 字符"/>
    <w:link w:val="2"/>
    <w:uiPriority w:val="0"/>
    <w:rPr>
      <w:rFonts w:ascii="Times New Roman" w:hAnsi="Times New Roman" w:eastAsia="宋体" w:cs="Times New Roman"/>
      <w:szCs w:val="20"/>
      <w14:ligatures w14:val="none"/>
    </w:rPr>
  </w:style>
  <w:style w:type="character" w:customStyle="1" w:styleId="29">
    <w:name w:val="文档结构图 字符"/>
    <w:basedOn w:val="20"/>
    <w:link w:val="7"/>
    <w:semiHidden/>
    <w:uiPriority w:val="0"/>
    <w:rPr>
      <w:rFonts w:ascii="Times New Roman" w:hAnsi="Times New Roman" w:eastAsia="宋体" w:cs="Times New Roman"/>
      <w:szCs w:val="24"/>
      <w:shd w:val="clear" w:color="auto" w:fill="000080"/>
      <w14:ligatures w14:val="none"/>
    </w:rPr>
  </w:style>
  <w:style w:type="character" w:customStyle="1" w:styleId="30">
    <w:name w:val="正文文本缩进 字符"/>
    <w:basedOn w:val="20"/>
    <w:link w:val="8"/>
    <w:uiPriority w:val="0"/>
    <w:rPr>
      <w:rFonts w:ascii="Times New Roman" w:hAnsi="Times New Roman" w:eastAsia="宋体" w:cs="Times New Roman"/>
      <w:szCs w:val="24"/>
      <w14:ligatures w14:val="none"/>
    </w:rPr>
  </w:style>
  <w:style w:type="character" w:customStyle="1" w:styleId="31">
    <w:name w:val="纯文本 字符"/>
    <w:basedOn w:val="20"/>
    <w:link w:val="9"/>
    <w:uiPriority w:val="0"/>
    <w:rPr>
      <w:rFonts w:ascii="宋体" w:hAnsi="Courier New" w:eastAsia="宋体" w:cs="Times New Roman"/>
      <w:kern w:val="0"/>
      <w:sz w:val="20"/>
      <w:szCs w:val="21"/>
      <w14:ligatures w14:val="none"/>
    </w:rPr>
  </w:style>
  <w:style w:type="character" w:customStyle="1" w:styleId="32">
    <w:name w:val="日期 字符"/>
    <w:basedOn w:val="20"/>
    <w:link w:val="10"/>
    <w:uiPriority w:val="0"/>
    <w:rPr>
      <w:rFonts w:ascii="Times New Roman" w:hAnsi="Times New Roman" w:eastAsia="宋体" w:cs="Times New Roman"/>
      <w:szCs w:val="24"/>
      <w14:ligatures w14:val="none"/>
    </w:rPr>
  </w:style>
  <w:style w:type="character" w:customStyle="1" w:styleId="33">
    <w:name w:val="批注框文本 字符"/>
    <w:basedOn w:val="20"/>
    <w:link w:val="11"/>
    <w:semiHidden/>
    <w:qFormat/>
    <w:uiPriority w:val="0"/>
    <w:rPr>
      <w:rFonts w:ascii="Times New Roman" w:hAnsi="Times New Roman" w:eastAsia="宋体" w:cs="Times New Roman"/>
      <w:sz w:val="18"/>
      <w:szCs w:val="18"/>
      <w14:ligatures w14:val="none"/>
    </w:rPr>
  </w:style>
  <w:style w:type="character" w:customStyle="1" w:styleId="34">
    <w:name w:val="页脚 字符"/>
    <w:basedOn w:val="20"/>
    <w:link w:val="12"/>
    <w:qFormat/>
    <w:uiPriority w:val="99"/>
    <w:rPr>
      <w:rFonts w:ascii="Times New Roman" w:hAnsi="Times New Roman" w:eastAsia="宋体" w:cs="Times New Roman"/>
      <w:sz w:val="18"/>
      <w:szCs w:val="18"/>
      <w14:ligatures w14:val="none"/>
    </w:rPr>
  </w:style>
  <w:style w:type="character" w:customStyle="1" w:styleId="35">
    <w:name w:val="页眉 字符"/>
    <w:basedOn w:val="20"/>
    <w:link w:val="14"/>
    <w:qFormat/>
    <w:uiPriority w:val="0"/>
    <w:rPr>
      <w:rFonts w:ascii="Times New Roman" w:hAnsi="Times New Roman" w:eastAsia="宋体" w:cs="Times New Roman"/>
      <w:sz w:val="18"/>
      <w:szCs w:val="18"/>
      <w14:ligatures w14:val="none"/>
    </w:rPr>
  </w:style>
  <w:style w:type="character" w:customStyle="1" w:styleId="36">
    <w:name w:val="正文文本缩进 3 字符"/>
    <w:basedOn w:val="20"/>
    <w:link w:val="15"/>
    <w:qFormat/>
    <w:uiPriority w:val="0"/>
    <w:rPr>
      <w:rFonts w:ascii="宋体" w:hAnsi="Times New Roman" w:eastAsia="宋体" w:cs="Times New Roman"/>
      <w:b/>
      <w:spacing w:val="6"/>
      <w:sz w:val="28"/>
      <w:szCs w:val="24"/>
      <w14:ligatures w14:val="none"/>
    </w:rPr>
  </w:style>
  <w:style w:type="character" w:customStyle="1" w:styleId="37">
    <w:name w:val="正文文本首行缩进 2 字符"/>
    <w:basedOn w:val="30"/>
    <w:link w:val="17"/>
    <w:qFormat/>
    <w:uiPriority w:val="99"/>
    <w:rPr>
      <w:rFonts w:ascii="Times New Roman" w:hAnsi="Times New Roman" w:eastAsia="宋体" w:cs="Times New Roman"/>
      <w:szCs w:val="24"/>
      <w14:ligatures w14:val="none"/>
    </w:rPr>
  </w:style>
  <w:style w:type="character" w:customStyle="1" w:styleId="38">
    <w:name w:val="正文缩进2格 Char"/>
    <w:link w:val="39"/>
    <w:locked/>
    <w:uiPriority w:val="0"/>
    <w:rPr>
      <w:rFonts w:ascii="仿宋_GB2312" w:hAnsi="宋体" w:eastAsia="仿宋_GB2312"/>
      <w:sz w:val="31"/>
      <w:szCs w:val="28"/>
    </w:rPr>
  </w:style>
  <w:style w:type="paragraph" w:customStyle="1" w:styleId="39">
    <w:name w:val="正文缩进2格"/>
    <w:basedOn w:val="1"/>
    <w:link w:val="38"/>
    <w:qFormat/>
    <w:uiPriority w:val="0"/>
    <w:pPr>
      <w:spacing w:line="600" w:lineRule="exact"/>
      <w:ind w:firstLine="639" w:firstLineChars="206"/>
    </w:pPr>
    <w:rPr>
      <w:rFonts w:ascii="仿宋_GB2312" w:hAnsi="宋体" w:eastAsia="仿宋_GB2312" w:cstheme="minorBidi"/>
      <w:sz w:val="31"/>
      <w:szCs w:val="28"/>
      <w14:ligatures w14:val="standardContextual"/>
    </w:rPr>
  </w:style>
  <w:style w:type="character" w:customStyle="1" w:styleId="40">
    <w:name w:val="标题 3.1 Char"/>
    <w:link w:val="41"/>
    <w:qFormat/>
    <w:locked/>
    <w:uiPriority w:val="0"/>
    <w:rPr>
      <w:rFonts w:ascii="宋体" w:hAnsi="宋体"/>
      <w:b/>
      <w:bCs/>
      <w:color w:val="000000"/>
      <w:sz w:val="32"/>
      <w:szCs w:val="32"/>
    </w:rPr>
  </w:style>
  <w:style w:type="paragraph" w:customStyle="1" w:styleId="41">
    <w:name w:val="标题 3.1"/>
    <w:basedOn w:val="5"/>
    <w:link w:val="40"/>
    <w:qFormat/>
    <w:uiPriority w:val="0"/>
    <w:pPr>
      <w:tabs>
        <w:tab w:val="left" w:pos="1440"/>
        <w:tab w:val="left" w:pos="1620"/>
      </w:tabs>
      <w:spacing w:line="600" w:lineRule="exact"/>
    </w:pPr>
    <w:rPr>
      <w:rFonts w:ascii="宋体" w:hAnsi="宋体" w:eastAsiaTheme="minorEastAsia" w:cstheme="minorBidi"/>
      <w:color w:val="000000"/>
      <w14:ligatures w14:val="standardContextual"/>
    </w:rPr>
  </w:style>
  <w:style w:type="paragraph" w:customStyle="1" w:styleId="42">
    <w:name w:val="Char"/>
    <w:basedOn w:val="1"/>
    <w:qFormat/>
    <w:uiPriority w:val="0"/>
    <w:rPr>
      <w:rFonts w:ascii="Tahoma" w:hAnsi="Tahoma"/>
      <w:sz w:val="24"/>
      <w:szCs w:val="20"/>
    </w:rPr>
  </w:style>
  <w:style w:type="paragraph" w:customStyle="1" w:styleId="43">
    <w:name w:val="Char Char 字元 字元 字元 Char Char Char Char"/>
    <w:basedOn w:val="1"/>
    <w:qFormat/>
    <w:uiPriority w:val="0"/>
    <w:pPr>
      <w:adjustRightInd w:val="0"/>
      <w:spacing w:line="360" w:lineRule="auto"/>
    </w:pPr>
    <w:rPr>
      <w:kern w:val="0"/>
      <w:sz w:val="24"/>
      <w:szCs w:val="20"/>
    </w:rPr>
  </w:style>
  <w:style w:type="paragraph" w:customStyle="1" w:styleId="44">
    <w:name w:val="Char1"/>
    <w:basedOn w:val="1"/>
    <w:qFormat/>
    <w:uiPriority w:val="0"/>
    <w:pPr>
      <w:tabs>
        <w:tab w:val="left" w:pos="840"/>
      </w:tabs>
      <w:ind w:left="840" w:hanging="420"/>
    </w:pPr>
    <w:rPr>
      <w:sz w:val="24"/>
    </w:rPr>
  </w:style>
  <w:style w:type="paragraph" w:customStyle="1" w:styleId="45">
    <w:name w:val="正文缩进4格"/>
    <w:basedOn w:val="39"/>
    <w:qFormat/>
    <w:uiPriority w:val="0"/>
    <w:pPr>
      <w:ind w:left="2" w:firstLine="538" w:firstLineChars="192"/>
    </w:pPr>
    <w:rPr>
      <w:color w:val="000000"/>
      <w:sz w:val="28"/>
    </w:rPr>
  </w:style>
  <w:style w:type="paragraph" w:customStyle="1" w:styleId="46">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47">
    <w:name w:val="Char Char Char Char"/>
    <w:basedOn w:val="1"/>
    <w:qFormat/>
    <w:uiPriority w:val="0"/>
    <w:rPr>
      <w:rFonts w:ascii="Tahoma" w:hAnsi="Tahoma"/>
      <w:sz w:val="24"/>
      <w:szCs w:val="20"/>
    </w:rPr>
  </w:style>
  <w:style w:type="paragraph" w:customStyle="1" w:styleId="48">
    <w:name w:val="Char2"/>
    <w:basedOn w:val="1"/>
    <w:qFormat/>
    <w:uiPriority w:val="0"/>
    <w:rPr>
      <w:rFonts w:ascii="Tahoma" w:hAnsi="Tahoma"/>
      <w:sz w:val="24"/>
      <w:szCs w:val="20"/>
    </w:rPr>
  </w:style>
  <w:style w:type="paragraph" w:customStyle="1" w:styleId="4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52">
    <w:name w:val="mini-outputtext1"/>
    <w:qFormat/>
    <w:uiPriority w:val="0"/>
  </w:style>
  <w:style w:type="character" w:customStyle="1" w:styleId="53">
    <w:name w:val="普通正文 Char"/>
    <w:link w:val="54"/>
    <w:qFormat/>
    <w:uiPriority w:val="0"/>
    <w:rPr>
      <w:rFonts w:ascii="Arial" w:hAnsi="Arial"/>
      <w:sz w:val="24"/>
      <w:szCs w:val="24"/>
    </w:rPr>
  </w:style>
  <w:style w:type="paragraph" w:customStyle="1" w:styleId="54">
    <w:name w:val="普通正文"/>
    <w:basedOn w:val="1"/>
    <w:link w:val="53"/>
    <w:qFormat/>
    <w:uiPriority w:val="0"/>
    <w:pPr>
      <w:adjustRightInd w:val="0"/>
      <w:spacing w:before="120" w:after="120" w:line="360" w:lineRule="auto"/>
      <w:ind w:left="-2" w:right="120" w:firstLine="480"/>
      <w:jc w:val="center"/>
      <w:textAlignment w:val="baseline"/>
    </w:pPr>
    <w:rPr>
      <w:rFonts w:ascii="Arial" w:hAnsi="Arial" w:eastAsiaTheme="minorEastAsia" w:cstheme="minorBidi"/>
      <w:sz w:val="24"/>
      <w14:ligatures w14:val="standardContextual"/>
    </w:rPr>
  </w:style>
  <w:style w:type="paragraph" w:customStyle="1" w:styleId="55">
    <w:name w:val="正文_1_0"/>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customStyle="1" w:styleId="56">
    <w:name w:val="cf01"/>
    <w:qFormat/>
    <w:uiPriority w:val="0"/>
    <w:rPr>
      <w:rFonts w:hint="eastAsia" w:ascii="Microsoft YaHei UI" w:hAnsi="Microsoft YaHei UI" w:eastAsia="Microsoft YaHei UI"/>
      <w:sz w:val="18"/>
      <w:szCs w:val="18"/>
    </w:rPr>
  </w:style>
  <w:style w:type="paragraph" w:styleId="5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20411</Words>
  <Characters>21075</Characters>
  <Lines>170</Lines>
  <Paragraphs>48</Paragraphs>
  <TotalTime>26</TotalTime>
  <ScaleCrop>false</ScaleCrop>
  <LinksUpToDate>false</LinksUpToDate>
  <CharactersWithSpaces>21913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2024-12-10T06:28:00Z</dcterms:created>
  <dc:creator>* 王</dc:creator>
  <cp:lastModifiedBy>蔡 亮</cp:lastModifiedBy>
  <dcterms:modified xsi:type="dcterms:W3CDTF">2024-12-12T07:52:43Z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AF7FE240DA6E4C18A127FA06A05F38DB_12</vt:lpwstr>
  </property>
</Properties>
</file>